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E2DB7">
      <w:pPr>
        <w:jc w:val="center"/>
        <w:rPr>
          <w:rFonts w:hint="eastAsia" w:ascii="华文中宋" w:hAnsi="华文中宋" w:eastAsia="华文中宋"/>
          <w:sz w:val="44"/>
          <w:szCs w:val="44"/>
        </w:rPr>
      </w:pPr>
    </w:p>
    <w:p w14:paraId="47FE4104">
      <w:pPr>
        <w:jc w:val="center"/>
        <w:rPr>
          <w:rFonts w:hint="eastAsia" w:ascii="华文中宋" w:hAnsi="华文中宋" w:eastAsia="华文中宋"/>
          <w:sz w:val="44"/>
          <w:szCs w:val="44"/>
        </w:rPr>
      </w:pPr>
      <w:r>
        <w:rPr>
          <w:rFonts w:hint="eastAsia" w:ascii="华文中宋" w:hAnsi="华文中宋" w:eastAsia="华文中宋"/>
          <w:sz w:val="44"/>
          <w:szCs w:val="44"/>
        </w:rPr>
        <w:t>深圳实验学校高中园</w:t>
      </w:r>
    </w:p>
    <w:p w14:paraId="78753FBA">
      <w:pPr>
        <w:jc w:val="center"/>
        <w:rPr>
          <w:rFonts w:hint="eastAsia" w:ascii="华文中宋" w:hAnsi="华文中宋" w:eastAsia="华文中宋"/>
          <w:sz w:val="44"/>
          <w:szCs w:val="44"/>
        </w:rPr>
      </w:pPr>
      <w:r>
        <w:rPr>
          <w:rFonts w:hint="eastAsia" w:ascii="华文中宋" w:hAnsi="华文中宋" w:eastAsia="华文中宋"/>
          <w:sz w:val="44"/>
          <w:szCs w:val="44"/>
        </w:rPr>
        <w:t>（明理高中、卓越高中）</w:t>
      </w:r>
    </w:p>
    <w:p w14:paraId="35E05457">
      <w:pPr>
        <w:jc w:val="center"/>
        <w:rPr>
          <w:rFonts w:hint="eastAsia" w:ascii="华文中宋" w:hAnsi="华文中宋" w:eastAsia="华文中宋"/>
          <w:sz w:val="44"/>
          <w:szCs w:val="44"/>
        </w:rPr>
      </w:pPr>
      <w:r>
        <w:rPr>
          <w:rFonts w:hint="eastAsia" w:ascii="华文中宋" w:hAnsi="华文中宋" w:eastAsia="华文中宋"/>
          <w:sz w:val="44"/>
          <w:szCs w:val="44"/>
        </w:rPr>
        <w:t>新高考排选课服务项目</w:t>
      </w:r>
    </w:p>
    <w:p w14:paraId="78E1A1F1">
      <w:pPr>
        <w:adjustRightInd w:val="0"/>
        <w:snapToGrid w:val="0"/>
        <w:spacing w:before="2880" w:beforeLines="1200"/>
        <w:jc w:val="center"/>
        <w:rPr>
          <w:rFonts w:hint="eastAsia" w:ascii="华文中宋" w:hAnsi="华文中宋" w:eastAsia="华文中宋"/>
          <w:sz w:val="50"/>
          <w:szCs w:val="44"/>
        </w:rPr>
      </w:pPr>
      <w:r>
        <w:rPr>
          <w:rFonts w:hint="eastAsia" w:ascii="华文中宋" w:hAnsi="华文中宋" w:eastAsia="华文中宋"/>
          <w:sz w:val="50"/>
          <w:szCs w:val="44"/>
        </w:rPr>
        <w:t>招标文件</w:t>
      </w:r>
    </w:p>
    <w:p w14:paraId="02DF53E5">
      <w:pPr>
        <w:adjustRightInd w:val="0"/>
        <w:snapToGrid w:val="0"/>
        <w:spacing w:line="300" w:lineRule="auto"/>
        <w:jc w:val="center"/>
        <w:rPr>
          <w:rFonts w:hint="eastAsia" w:ascii="黑体" w:hAnsi="黑体" w:eastAsia="黑体"/>
          <w:b/>
          <w:bCs/>
          <w:sz w:val="28"/>
          <w:szCs w:val="28"/>
        </w:rPr>
      </w:pPr>
      <w:r>
        <w:rPr>
          <w:rFonts w:hint="eastAsia" w:ascii="黑体" w:hAnsi="黑体" w:eastAsia="黑体"/>
          <w:sz w:val="28"/>
          <w:szCs w:val="28"/>
        </w:rPr>
        <w:t>（项目编号：SZSYGZY-GZY2025002）</w:t>
      </w:r>
    </w:p>
    <w:p w14:paraId="673E9D64">
      <w:pPr>
        <w:adjustRightInd w:val="0"/>
        <w:snapToGrid w:val="0"/>
        <w:spacing w:line="300" w:lineRule="auto"/>
        <w:jc w:val="center"/>
        <w:rPr>
          <w:rFonts w:ascii="华文中宋" w:hAnsi="Calibri" w:eastAsia="华文中宋"/>
          <w:b/>
          <w:bCs/>
          <w:sz w:val="28"/>
          <w:szCs w:val="22"/>
        </w:rPr>
      </w:pPr>
    </w:p>
    <w:p w14:paraId="6F09DA9C">
      <w:pPr>
        <w:adjustRightInd w:val="0"/>
        <w:snapToGrid w:val="0"/>
        <w:spacing w:line="300" w:lineRule="auto"/>
        <w:jc w:val="center"/>
        <w:rPr>
          <w:rFonts w:ascii="华文中宋" w:hAnsi="Calibri" w:eastAsia="华文中宋"/>
          <w:b/>
          <w:bCs/>
          <w:sz w:val="28"/>
          <w:szCs w:val="22"/>
        </w:rPr>
      </w:pPr>
    </w:p>
    <w:p w14:paraId="4321E80C">
      <w:pPr>
        <w:adjustRightInd w:val="0"/>
        <w:snapToGrid w:val="0"/>
        <w:spacing w:line="300" w:lineRule="auto"/>
        <w:jc w:val="center"/>
        <w:rPr>
          <w:rFonts w:ascii="华文中宋" w:hAnsi="Calibri" w:eastAsia="华文中宋"/>
          <w:b/>
          <w:bCs/>
          <w:sz w:val="28"/>
          <w:szCs w:val="22"/>
        </w:rPr>
      </w:pPr>
    </w:p>
    <w:p w14:paraId="29955016">
      <w:pPr>
        <w:adjustRightInd w:val="0"/>
        <w:snapToGrid w:val="0"/>
        <w:spacing w:line="300" w:lineRule="auto"/>
        <w:jc w:val="center"/>
        <w:rPr>
          <w:rFonts w:ascii="华文中宋" w:hAnsi="Calibri" w:eastAsia="华文中宋"/>
          <w:b/>
          <w:bCs/>
          <w:sz w:val="28"/>
          <w:szCs w:val="22"/>
        </w:rPr>
      </w:pPr>
    </w:p>
    <w:p w14:paraId="4EC7D798">
      <w:pPr>
        <w:adjustRightInd w:val="0"/>
        <w:snapToGrid w:val="0"/>
        <w:spacing w:line="300" w:lineRule="auto"/>
        <w:jc w:val="center"/>
        <w:rPr>
          <w:rFonts w:ascii="华文中宋" w:hAnsi="Calibri" w:eastAsia="华文中宋"/>
          <w:b/>
          <w:bCs/>
          <w:sz w:val="28"/>
          <w:szCs w:val="22"/>
        </w:rPr>
      </w:pPr>
    </w:p>
    <w:p w14:paraId="648A1239">
      <w:pPr>
        <w:adjustRightInd w:val="0"/>
        <w:snapToGrid w:val="0"/>
        <w:spacing w:line="300" w:lineRule="auto"/>
        <w:jc w:val="center"/>
        <w:rPr>
          <w:rFonts w:ascii="华文中宋" w:hAnsi="Calibri" w:eastAsia="华文中宋"/>
          <w:b/>
          <w:bCs/>
          <w:sz w:val="28"/>
          <w:szCs w:val="22"/>
        </w:rPr>
      </w:pPr>
    </w:p>
    <w:p w14:paraId="7FEC6336">
      <w:pPr>
        <w:adjustRightInd w:val="0"/>
        <w:snapToGrid w:val="0"/>
        <w:spacing w:line="300" w:lineRule="auto"/>
        <w:jc w:val="center"/>
        <w:rPr>
          <w:rFonts w:ascii="华文中宋" w:hAnsi="Calibri" w:eastAsia="华文中宋"/>
          <w:b/>
          <w:bCs/>
          <w:sz w:val="28"/>
          <w:szCs w:val="22"/>
        </w:rPr>
      </w:pPr>
    </w:p>
    <w:p w14:paraId="0027E3AA">
      <w:pPr>
        <w:adjustRightInd w:val="0"/>
        <w:snapToGrid w:val="0"/>
        <w:spacing w:line="300" w:lineRule="auto"/>
        <w:jc w:val="center"/>
        <w:rPr>
          <w:rFonts w:ascii="华文中宋" w:hAnsi="Calibri" w:eastAsia="华文中宋"/>
          <w:b/>
          <w:bCs/>
          <w:sz w:val="28"/>
          <w:szCs w:val="22"/>
        </w:rPr>
      </w:pPr>
    </w:p>
    <w:p w14:paraId="2D540E71">
      <w:pPr>
        <w:adjustRightInd w:val="0"/>
        <w:snapToGrid w:val="0"/>
        <w:spacing w:line="300" w:lineRule="auto"/>
        <w:jc w:val="center"/>
        <w:rPr>
          <w:rFonts w:ascii="华文中宋" w:hAnsi="Calibri" w:eastAsia="华文中宋"/>
          <w:b/>
          <w:bCs/>
          <w:sz w:val="28"/>
          <w:szCs w:val="22"/>
        </w:rPr>
      </w:pPr>
      <w:r>
        <w:rPr>
          <w:rFonts w:hint="eastAsia" w:ascii="华文中宋" w:hAnsi="Calibri" w:eastAsia="华文中宋"/>
          <w:b/>
          <w:bCs/>
          <w:sz w:val="28"/>
          <w:szCs w:val="22"/>
        </w:rPr>
        <w:t>深圳实验学校明理高中</w:t>
      </w:r>
    </w:p>
    <w:p w14:paraId="743F5C4A">
      <w:pPr>
        <w:adjustRightInd w:val="0"/>
        <w:snapToGrid w:val="0"/>
        <w:spacing w:line="300" w:lineRule="auto"/>
        <w:jc w:val="center"/>
        <w:rPr>
          <w:rFonts w:ascii="华文中宋" w:hAnsi="Calibri" w:eastAsia="华文中宋"/>
          <w:b/>
          <w:bCs/>
          <w:sz w:val="28"/>
          <w:szCs w:val="22"/>
        </w:rPr>
      </w:pPr>
      <w:r>
        <w:rPr>
          <w:rFonts w:hint="eastAsia" w:ascii="华文中宋" w:hAnsi="Calibri" w:eastAsia="华文中宋"/>
          <w:b/>
          <w:bCs/>
          <w:sz w:val="28"/>
          <w:szCs w:val="22"/>
        </w:rPr>
        <w:t>深圳实验学校卓越高中</w:t>
      </w:r>
    </w:p>
    <w:p w14:paraId="679ED357">
      <w:pPr>
        <w:widowControl/>
        <w:jc w:val="center"/>
        <w:rPr>
          <w:rFonts w:hint="eastAsia" w:ascii="黑体" w:hAnsi="华文中宋" w:eastAsia="黑体" w:cs="Arial"/>
          <w:szCs w:val="21"/>
        </w:rPr>
      </w:pPr>
    </w:p>
    <w:p w14:paraId="7D5E1F65">
      <w:pPr>
        <w:widowControl/>
        <w:spacing w:line="480" w:lineRule="exact"/>
        <w:jc w:val="center"/>
        <w:rPr>
          <w:rFonts w:hint="eastAsia" w:ascii="宋体" w:hAnsi="宋体" w:cs="宋体"/>
        </w:rPr>
      </w:pPr>
      <w:r>
        <w:rPr>
          <w:rFonts w:hint="eastAsia" w:ascii="黑体" w:hAnsi="华文中宋" w:eastAsia="黑体" w:cs="Arial"/>
          <w:sz w:val="32"/>
          <w:szCs w:val="32"/>
        </w:rPr>
        <w:t>2025年2月</w:t>
      </w:r>
      <w:r>
        <w:rPr>
          <w:rFonts w:hint="eastAsia" w:ascii="宋体" w:hAnsi="宋体" w:cs="宋体"/>
          <w:sz w:val="32"/>
          <w:szCs w:val="32"/>
        </w:rPr>
        <w:br w:type="page"/>
      </w:r>
    </w:p>
    <w:p w14:paraId="1BB0B947">
      <w:pPr>
        <w:pStyle w:val="3"/>
        <w:rPr>
          <w:rFonts w:hint="eastAsia"/>
        </w:rPr>
      </w:pPr>
      <w:r>
        <w:rPr>
          <w:rFonts w:hint="eastAsia"/>
        </w:rPr>
        <w:t>第一章 项目评审信息</w:t>
      </w:r>
    </w:p>
    <w:p w14:paraId="16BB73A4">
      <w:pPr>
        <w:adjustRightInd w:val="0"/>
        <w:snapToGrid w:val="0"/>
        <w:spacing w:line="360" w:lineRule="auto"/>
        <w:rPr>
          <w:rFonts w:hint="eastAsia" w:ascii="宋体" w:hAnsi="宋体" w:cs="宋体"/>
          <w:szCs w:val="21"/>
        </w:rPr>
      </w:pPr>
      <w:r>
        <w:rPr>
          <w:rFonts w:hint="eastAsia" w:ascii="宋体" w:hAnsi="宋体" w:cs="宋体"/>
          <w:szCs w:val="21"/>
        </w:rPr>
        <w:t>项目编号：SZSYGZY-GZY2025002</w:t>
      </w:r>
    </w:p>
    <w:p w14:paraId="6DDCB3D2">
      <w:pPr>
        <w:adjustRightInd w:val="0"/>
        <w:snapToGrid w:val="0"/>
        <w:spacing w:line="360" w:lineRule="auto"/>
        <w:rPr>
          <w:rFonts w:hint="eastAsia" w:ascii="宋体" w:hAnsi="宋体" w:cs="宋体"/>
          <w:szCs w:val="21"/>
        </w:rPr>
      </w:pPr>
      <w:r>
        <w:rPr>
          <w:rFonts w:hint="eastAsia" w:ascii="宋体" w:hAnsi="宋体" w:cs="宋体"/>
          <w:szCs w:val="21"/>
        </w:rPr>
        <w:t>项目名称：深圳实验学校高中园（明理高中、卓越高中）新高考排选课服务项目</w:t>
      </w:r>
    </w:p>
    <w:p w14:paraId="0C22219A">
      <w:pPr>
        <w:adjustRightInd w:val="0"/>
        <w:snapToGrid w:val="0"/>
        <w:spacing w:line="360" w:lineRule="auto"/>
        <w:rPr>
          <w:rFonts w:hint="eastAsia" w:ascii="宋体" w:hAnsi="宋体" w:cs="宋体"/>
          <w:szCs w:val="21"/>
        </w:rPr>
      </w:pPr>
      <w:r>
        <w:rPr>
          <w:rFonts w:hint="eastAsia" w:ascii="宋体" w:hAnsi="宋体" w:cs="宋体"/>
          <w:szCs w:val="21"/>
        </w:rPr>
        <w:t>项目类型：服务类</w:t>
      </w:r>
    </w:p>
    <w:p w14:paraId="17FC89BE">
      <w:pPr>
        <w:adjustRightInd w:val="0"/>
        <w:snapToGrid w:val="0"/>
        <w:spacing w:line="360" w:lineRule="auto"/>
        <w:rPr>
          <w:rFonts w:hint="eastAsia" w:ascii="宋体" w:hAnsi="宋体" w:cs="宋体"/>
          <w:szCs w:val="21"/>
        </w:rPr>
      </w:pPr>
      <w:r>
        <w:rPr>
          <w:rFonts w:hint="eastAsia" w:ascii="宋体" w:hAnsi="宋体" w:cs="宋体"/>
          <w:szCs w:val="21"/>
        </w:rPr>
        <w:t>采购方式：公开招标</w:t>
      </w:r>
    </w:p>
    <w:p w14:paraId="339DDF14">
      <w:pPr>
        <w:adjustRightInd w:val="0"/>
        <w:snapToGrid w:val="0"/>
        <w:spacing w:line="360" w:lineRule="auto"/>
        <w:rPr>
          <w:rFonts w:hint="eastAsia" w:ascii="宋体" w:hAnsi="宋体" w:cs="宋体"/>
          <w:szCs w:val="21"/>
        </w:rPr>
      </w:pPr>
      <w:r>
        <w:rPr>
          <w:rFonts w:hint="eastAsia" w:ascii="宋体" w:hAnsi="宋体" w:cs="宋体"/>
          <w:szCs w:val="21"/>
        </w:rPr>
        <w:t>货币类型：人民币</w:t>
      </w:r>
    </w:p>
    <w:p w14:paraId="654135F8">
      <w:pPr>
        <w:adjustRightInd w:val="0"/>
        <w:snapToGrid w:val="0"/>
        <w:spacing w:line="360" w:lineRule="auto"/>
        <w:rPr>
          <w:rFonts w:hint="eastAsia" w:ascii="宋体" w:hAnsi="宋体" w:cs="宋体"/>
          <w:szCs w:val="21"/>
        </w:rPr>
      </w:pPr>
      <w:r>
        <w:rPr>
          <w:rFonts w:hint="eastAsia" w:ascii="宋体" w:hAnsi="宋体" w:cs="宋体"/>
          <w:szCs w:val="21"/>
        </w:rPr>
        <w:t>评标方法：综合评分法</w:t>
      </w:r>
    </w:p>
    <w:p w14:paraId="0AB7B251">
      <w:pPr>
        <w:pStyle w:val="6"/>
        <w:rPr>
          <w:rFonts w:cs="宋体"/>
          <w:szCs w:val="28"/>
        </w:rPr>
      </w:pPr>
      <w:r>
        <w:rPr>
          <w:rFonts w:hint="eastAsia" w:cs="宋体"/>
          <w:szCs w:val="28"/>
        </w:rPr>
        <w:t>投标文件初审表</w:t>
      </w:r>
    </w:p>
    <w:p w14:paraId="258DF1CF">
      <w:pPr>
        <w:spacing w:after="86" w:afterLines="36"/>
        <w:jc w:val="center"/>
        <w:rPr>
          <w:rFonts w:hint="eastAsia" w:ascii="宋体" w:hAnsi="宋体" w:cs="宋体"/>
          <w:b/>
        </w:rPr>
      </w:pPr>
      <w:r>
        <w:rPr>
          <w:rFonts w:hint="eastAsia" w:ascii="宋体" w:hAnsi="宋体" w:cs="宋体"/>
          <w:b/>
        </w:rPr>
        <w:t>（凡有下列情形之一的，投标文件无效，投标作废标处理）</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14:paraId="2212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14:paraId="62550859">
            <w:pPr>
              <w:rPr>
                <w:rFonts w:hint="eastAsia" w:ascii="宋体" w:hAnsi="宋体" w:cs="宋体"/>
              </w:rPr>
            </w:pPr>
            <w:r>
              <w:rPr>
                <w:rFonts w:hint="eastAsia" w:ascii="宋体" w:hAnsi="宋体" w:cs="宋体"/>
              </w:rPr>
              <w:t>资格性检查表</w:t>
            </w:r>
          </w:p>
        </w:tc>
      </w:tr>
      <w:tr w14:paraId="2393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5EA413D3">
            <w:pPr>
              <w:rPr>
                <w:rFonts w:hint="eastAsia" w:ascii="宋体" w:hAnsi="宋体" w:cs="宋体"/>
              </w:rPr>
            </w:pPr>
            <w:r>
              <w:rPr>
                <w:rFonts w:hint="eastAsia" w:ascii="宋体" w:hAnsi="宋体" w:cs="宋体"/>
              </w:rPr>
              <w:t>1</w:t>
            </w:r>
          </w:p>
        </w:tc>
        <w:tc>
          <w:tcPr>
            <w:tcW w:w="7988" w:type="dxa"/>
            <w:vAlign w:val="center"/>
          </w:tcPr>
          <w:p w14:paraId="4612C9D3">
            <w:pPr>
              <w:rPr>
                <w:rFonts w:hint="eastAsia" w:ascii="宋体" w:hAnsi="宋体" w:cs="宋体"/>
                <w:b/>
              </w:rPr>
            </w:pPr>
            <w:r>
              <w:rPr>
                <w:rFonts w:hint="eastAsia" w:ascii="宋体" w:hAnsi="宋体" w:cs="宋体"/>
                <w:b/>
              </w:rPr>
              <w:t>投标人不具备招标文件所列的资格要求，或未提交相应的资格证明资料（详见招标公告投标人资格要求）</w:t>
            </w:r>
          </w:p>
        </w:tc>
      </w:tr>
      <w:tr w14:paraId="11B7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14:paraId="59718E66">
            <w:pPr>
              <w:rPr>
                <w:rFonts w:hint="eastAsia" w:ascii="宋体" w:hAnsi="宋体" w:cs="宋体"/>
              </w:rPr>
            </w:pPr>
            <w:r>
              <w:rPr>
                <w:rFonts w:hint="eastAsia" w:ascii="宋体" w:hAnsi="宋体" w:cs="宋体"/>
              </w:rPr>
              <w:t>符合性检查表</w:t>
            </w:r>
          </w:p>
        </w:tc>
      </w:tr>
      <w:tr w14:paraId="45ED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1E301F11">
            <w:pPr>
              <w:rPr>
                <w:rFonts w:hint="eastAsia" w:ascii="宋体" w:hAnsi="宋体" w:cs="宋体"/>
              </w:rPr>
            </w:pPr>
            <w:r>
              <w:rPr>
                <w:rFonts w:hint="eastAsia" w:ascii="宋体" w:hAnsi="宋体" w:cs="宋体"/>
              </w:rPr>
              <w:t>2</w:t>
            </w:r>
          </w:p>
        </w:tc>
        <w:tc>
          <w:tcPr>
            <w:tcW w:w="7988" w:type="dxa"/>
            <w:vAlign w:val="center"/>
          </w:tcPr>
          <w:p w14:paraId="543DB5BA">
            <w:pPr>
              <w:rPr>
                <w:rFonts w:hint="eastAsia"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rPr>
              <w:t>或</w:t>
            </w:r>
            <w:r>
              <w:rPr>
                <w:rFonts w:hint="eastAsia" w:ascii="宋体" w:hAnsi="宋体" w:cs="宋体"/>
              </w:rPr>
              <w:t>未按规定密封、签字、盖章；</w:t>
            </w:r>
          </w:p>
        </w:tc>
      </w:tr>
      <w:tr w14:paraId="5E1E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7326D5B8">
            <w:pPr>
              <w:rPr>
                <w:rFonts w:hint="eastAsia" w:ascii="宋体" w:hAnsi="宋体" w:cs="宋体"/>
              </w:rPr>
            </w:pPr>
            <w:r>
              <w:rPr>
                <w:rFonts w:hint="eastAsia" w:ascii="宋体" w:hAnsi="宋体" w:cs="宋体"/>
              </w:rPr>
              <w:t>3</w:t>
            </w:r>
          </w:p>
        </w:tc>
        <w:tc>
          <w:tcPr>
            <w:tcW w:w="7988" w:type="dxa"/>
            <w:vAlign w:val="center"/>
          </w:tcPr>
          <w:p w14:paraId="4DB4AA8D">
            <w:pPr>
              <w:rPr>
                <w:rFonts w:hint="eastAsia" w:ascii="宋体" w:hAnsi="宋体" w:cs="宋体"/>
              </w:rPr>
            </w:pPr>
            <w:r>
              <w:rPr>
                <w:rFonts w:hint="eastAsia" w:ascii="宋体" w:hAnsi="宋体" w:cs="宋体"/>
                <w:b/>
              </w:rPr>
              <w:t>《技术规格偏离表》或《商务需求偏离表》填写不全或不实</w:t>
            </w:r>
          </w:p>
        </w:tc>
      </w:tr>
      <w:tr w14:paraId="1676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4E005584">
            <w:pPr>
              <w:rPr>
                <w:rFonts w:hint="eastAsia" w:ascii="宋体" w:hAnsi="宋体" w:cs="宋体"/>
              </w:rPr>
            </w:pPr>
            <w:r>
              <w:rPr>
                <w:rFonts w:hint="eastAsia" w:ascii="宋体" w:hAnsi="宋体" w:cs="宋体"/>
              </w:rPr>
              <w:t>4</w:t>
            </w:r>
          </w:p>
        </w:tc>
        <w:tc>
          <w:tcPr>
            <w:tcW w:w="7988" w:type="dxa"/>
            <w:vAlign w:val="center"/>
          </w:tcPr>
          <w:p w14:paraId="610DA029">
            <w:pPr>
              <w:rPr>
                <w:rFonts w:hint="eastAsia" w:ascii="宋体" w:hAnsi="宋体" w:cs="宋体"/>
              </w:rPr>
            </w:pPr>
            <w:r>
              <w:rPr>
                <w:rFonts w:hint="eastAsia" w:ascii="宋体" w:hAnsi="宋体" w:cs="宋体"/>
              </w:rPr>
              <w:t>投标总价高于预算限额的或报价低于其成本且不能做出合理说明</w:t>
            </w:r>
          </w:p>
        </w:tc>
      </w:tr>
      <w:tr w14:paraId="5A15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6FDC864B">
            <w:pPr>
              <w:rPr>
                <w:rFonts w:hint="eastAsia" w:ascii="宋体" w:hAnsi="宋体" w:cs="宋体"/>
              </w:rPr>
            </w:pPr>
            <w:r>
              <w:rPr>
                <w:rFonts w:hint="eastAsia" w:ascii="宋体" w:hAnsi="宋体" w:cs="宋体"/>
              </w:rPr>
              <w:t>5</w:t>
            </w:r>
          </w:p>
        </w:tc>
        <w:tc>
          <w:tcPr>
            <w:tcW w:w="7988" w:type="dxa"/>
            <w:vAlign w:val="center"/>
          </w:tcPr>
          <w:p w14:paraId="4D380253">
            <w:pPr>
              <w:rPr>
                <w:rFonts w:hint="eastAsia" w:ascii="宋体" w:hAnsi="宋体" w:cs="宋体"/>
              </w:rPr>
            </w:pPr>
            <w:r>
              <w:rPr>
                <w:rFonts w:hint="eastAsia" w:ascii="宋体" w:hAnsi="宋体" w:cs="宋体"/>
              </w:rPr>
              <w:t>投标报价有严重缺漏项目</w:t>
            </w:r>
          </w:p>
        </w:tc>
      </w:tr>
      <w:tr w14:paraId="4166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15243AAD">
            <w:pPr>
              <w:rPr>
                <w:rFonts w:hint="eastAsia" w:ascii="宋体" w:hAnsi="宋体" w:cs="宋体"/>
              </w:rPr>
            </w:pPr>
            <w:r>
              <w:rPr>
                <w:rFonts w:hint="eastAsia" w:ascii="宋体" w:hAnsi="宋体" w:cs="宋体"/>
              </w:rPr>
              <w:t>6</w:t>
            </w:r>
          </w:p>
        </w:tc>
        <w:tc>
          <w:tcPr>
            <w:tcW w:w="7988" w:type="dxa"/>
            <w:vAlign w:val="center"/>
          </w:tcPr>
          <w:p w14:paraId="302AA12F">
            <w:pPr>
              <w:rPr>
                <w:rFonts w:hint="eastAsia" w:ascii="宋体" w:hAnsi="宋体" w:cs="宋体"/>
              </w:rPr>
            </w:pPr>
            <w:r>
              <w:rPr>
                <w:rFonts w:hint="eastAsia" w:ascii="宋体" w:hAnsi="宋体" w:cs="宋体"/>
                <w:b/>
              </w:rPr>
              <w:t>投标文件载明的交货期超过招标文件规定的期限或免费保修期低于招标文件规定的期限</w:t>
            </w:r>
          </w:p>
        </w:tc>
      </w:tr>
      <w:tr w14:paraId="48EF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6DDADC90">
            <w:pPr>
              <w:rPr>
                <w:rFonts w:hint="eastAsia" w:ascii="宋体" w:hAnsi="宋体" w:cs="宋体"/>
              </w:rPr>
            </w:pPr>
            <w:r>
              <w:rPr>
                <w:rFonts w:hint="eastAsia" w:ascii="宋体" w:hAnsi="宋体" w:cs="宋体"/>
              </w:rPr>
              <w:t>7</w:t>
            </w:r>
          </w:p>
        </w:tc>
        <w:tc>
          <w:tcPr>
            <w:tcW w:w="7988" w:type="dxa"/>
            <w:vAlign w:val="center"/>
          </w:tcPr>
          <w:p w14:paraId="07D2EA1B">
            <w:pPr>
              <w:rPr>
                <w:rFonts w:hint="eastAsia" w:ascii="宋体" w:hAnsi="宋体" w:cs="宋体"/>
              </w:rPr>
            </w:pPr>
            <w:r>
              <w:rPr>
                <w:rFonts w:hint="eastAsia" w:ascii="宋体" w:hAnsi="宋体" w:cs="宋体"/>
              </w:rPr>
              <w:t>所投产品、工程、服务在质量、技术、方案等方面没有实质性满足招标文件要求</w:t>
            </w:r>
          </w:p>
        </w:tc>
      </w:tr>
    </w:tbl>
    <w:p w14:paraId="522FA52B">
      <w:pPr>
        <w:rPr>
          <w:rFonts w:hint="eastAsia" w:ascii="宋体" w:hAnsi="宋体" w:cs="宋体"/>
        </w:rPr>
      </w:pPr>
    </w:p>
    <w:p w14:paraId="5AF50A41">
      <w:pPr>
        <w:rPr>
          <w:rFonts w:hint="eastAsia" w:ascii="宋体" w:hAnsi="宋体" w:cs="宋体"/>
        </w:rPr>
      </w:pPr>
    </w:p>
    <w:p w14:paraId="282E0AF7">
      <w:pPr>
        <w:pStyle w:val="6"/>
        <w:rPr>
          <w:rFonts w:cs="宋体"/>
          <w:szCs w:val="28"/>
        </w:rPr>
      </w:pPr>
      <w:r>
        <w:rPr>
          <w:rFonts w:cs="宋体"/>
          <w:szCs w:val="28"/>
        </w:rPr>
        <w:br w:type="page"/>
      </w:r>
      <w:r>
        <w:rPr>
          <w:rFonts w:hint="eastAsia" w:cs="宋体"/>
          <w:szCs w:val="28"/>
        </w:rPr>
        <w:t>评标信息</w:t>
      </w:r>
    </w:p>
    <w:p w14:paraId="0FDC5DF2">
      <w:pPr>
        <w:spacing w:line="400" w:lineRule="exact"/>
        <w:ind w:left="1050" w:hanging="1050" w:hangingChars="500"/>
        <w:jc w:val="left"/>
        <w:rPr>
          <w:rFonts w:hint="eastAsia" w:ascii="宋体" w:hAnsi="宋体" w:cs="宋体"/>
          <w:szCs w:val="21"/>
        </w:rPr>
      </w:pPr>
      <w:r>
        <w:rPr>
          <w:rFonts w:hint="eastAsia" w:ascii="宋体" w:hAnsi="宋体" w:cs="宋体"/>
          <w:szCs w:val="21"/>
        </w:rPr>
        <w:t>评审方法：本项目采用评审和定标分离办法。本项目评审方法采用</w:t>
      </w:r>
      <w:r>
        <w:rPr>
          <w:rFonts w:hint="eastAsia" w:ascii="宋体" w:hAnsi="宋体" w:cs="宋体"/>
          <w:b/>
          <w:szCs w:val="21"/>
          <w:u w:val="single"/>
        </w:rPr>
        <w:t xml:space="preserve"> </w:t>
      </w:r>
      <w:r>
        <w:rPr>
          <w:rFonts w:hint="eastAsia" w:ascii="宋体" w:hAnsi="宋体" w:cs="宋体"/>
          <w:b/>
          <w:szCs w:val="21"/>
          <w:highlight w:val="yellow"/>
          <w:u w:val="single"/>
        </w:rPr>
        <w:t>综合评分法</w:t>
      </w:r>
      <w:r>
        <w:rPr>
          <w:rFonts w:hint="eastAsia" w:ascii="宋体" w:hAnsi="宋体" w:cs="宋体"/>
          <w:b/>
          <w:szCs w:val="21"/>
          <w:u w:val="single"/>
        </w:rPr>
        <w:t xml:space="preserve"> </w:t>
      </w:r>
      <w:r>
        <w:rPr>
          <w:rFonts w:hint="eastAsia" w:ascii="宋体" w:hAnsi="宋体" w:cs="宋体"/>
          <w:szCs w:val="21"/>
        </w:rPr>
        <w:t>法。本项目推荐候选中标供应商数量为</w:t>
      </w:r>
      <w:r>
        <w:rPr>
          <w:rFonts w:hint="eastAsia" w:ascii="宋体" w:hAnsi="宋体" w:cs="宋体"/>
          <w:b/>
          <w:szCs w:val="21"/>
          <w:u w:val="single"/>
        </w:rPr>
        <w:t>3</w:t>
      </w:r>
      <w:r>
        <w:rPr>
          <w:rFonts w:hint="eastAsia" w:ascii="宋体" w:hAnsi="宋体" w:cs="宋体"/>
          <w:szCs w:val="21"/>
        </w:rPr>
        <w:t>家，中标供应商数量为</w:t>
      </w:r>
      <w:r>
        <w:rPr>
          <w:rFonts w:hint="eastAsia" w:ascii="宋体" w:hAnsi="宋体" w:cs="宋体"/>
          <w:b/>
          <w:szCs w:val="21"/>
          <w:u w:val="single"/>
        </w:rPr>
        <w:t xml:space="preserve"> 1 </w:t>
      </w:r>
      <w:r>
        <w:rPr>
          <w:rFonts w:hint="eastAsia" w:ascii="宋体" w:hAnsi="宋体" w:cs="宋体"/>
          <w:szCs w:val="21"/>
        </w:rPr>
        <w:t>家。</w:t>
      </w:r>
    </w:p>
    <w:p w14:paraId="786FD0E8">
      <w:pPr>
        <w:widowControl/>
        <w:jc w:val="left"/>
        <w:rPr>
          <w:rFonts w:hint="eastAsia" w:ascii="宋体" w:hAnsi="宋体" w:cs="宋体"/>
          <w:b/>
          <w:kern w:val="0"/>
          <w:sz w:val="28"/>
          <w:szCs w:val="28"/>
        </w:rPr>
      </w:pPr>
    </w:p>
    <w:p w14:paraId="668D50EF">
      <w:pPr>
        <w:pStyle w:val="6"/>
        <w:rPr>
          <w:rFonts w:cs="宋体"/>
        </w:rPr>
      </w:pPr>
      <w:bookmarkStart w:id="0" w:name="OLE_LINK4"/>
      <w:bookmarkStart w:id="1" w:name="OLE_LINK2"/>
      <w:bookmarkStart w:id="2" w:name="OLE_LINK3"/>
      <w:r>
        <w:rPr>
          <w:rFonts w:hint="eastAsia" w:cs="宋体"/>
        </w:rPr>
        <w:t>评标方法</w:t>
      </w:r>
    </w:p>
    <w:p w14:paraId="1E6654D1">
      <w:pPr>
        <w:ind w:firstLine="420"/>
      </w:pPr>
      <w:r>
        <w:rPr>
          <w:rFonts w:hint="eastAsia"/>
        </w:rPr>
        <w:t>综合评分法（新价格分算法），是指投标文件满足招标文件全部实质性要求，且按照评审因素的量化指标评审得分最高的投标人为中标候选人的评标方法。</w:t>
      </w:r>
    </w:p>
    <w:p w14:paraId="27E24476">
      <w:pPr>
        <w:ind w:firstLine="420"/>
      </w:pPr>
    </w:p>
    <w:p w14:paraId="01E6DE0C">
      <w:pPr>
        <w:ind w:firstLine="420"/>
      </w:pPr>
      <w:r>
        <w:rPr>
          <w:rFonts w:hint="eastAsia"/>
        </w:rPr>
        <w:t>价格分计算方法：</w:t>
      </w:r>
    </w:p>
    <w:p w14:paraId="552E508C">
      <w:pPr>
        <w:ind w:firstLine="420"/>
      </w:pPr>
      <w:r>
        <w:rPr>
          <w:rFonts w:hint="eastAsia"/>
        </w:rPr>
        <w:t>采用低价优先法计算，即满足招标文件要求且投标价格最低的投标报价为评标基准价，其价格分为满分。其他投标人的价格分统一按照下列公式计算：</w:t>
      </w:r>
    </w:p>
    <w:p w14:paraId="3A977C6B">
      <w:pPr>
        <w:ind w:firstLine="420"/>
      </w:pPr>
    </w:p>
    <w:p w14:paraId="677C5A1D">
      <w:pPr>
        <w:ind w:firstLine="420"/>
      </w:pPr>
      <w:r>
        <w:rPr>
          <w:rFonts w:hint="eastAsia"/>
        </w:rPr>
        <w:t xml:space="preserve">投标报价得分=(评标基准价／投标报价)×100 </w:t>
      </w:r>
    </w:p>
    <w:p w14:paraId="06F518E7">
      <w:pPr>
        <w:ind w:firstLine="420"/>
      </w:pPr>
    </w:p>
    <w:p w14:paraId="29AEC432">
      <w:pPr>
        <w:ind w:firstLine="420"/>
      </w:pPr>
      <w:r>
        <w:rPr>
          <w:rFonts w:hint="eastAsia"/>
        </w:rPr>
        <w:t>评标总得分＝F1×A1＋F2×A2＋……＋Fn×An F1、F2……Fn分别为各项评审因素的得分；A1、A2、……An 分别为各项评审因素所占的权重(A1＋A2＋……＋An＝1)。评标过程中，不得去掉报价中的最高报价和最低报价。</w:t>
      </w:r>
    </w:p>
    <w:p w14:paraId="3EC3FE65">
      <w:pPr>
        <w:spacing w:after="480" w:afterLines="200"/>
        <w:ind w:firstLine="420"/>
        <w:rPr>
          <w:szCs w:val="21"/>
        </w:rPr>
      </w:pPr>
      <w:r>
        <w:rPr>
          <w:szCs w:val="21"/>
        </w:rPr>
        <w:t>此方法适用于货物类、服务类、工程类项目。</w:t>
      </w:r>
    </w:p>
    <w:tbl>
      <w:tblPr>
        <w:tblStyle w:val="40"/>
        <w:tblW w:w="52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466"/>
        <w:gridCol w:w="1452"/>
        <w:gridCol w:w="477"/>
        <w:gridCol w:w="1175"/>
        <w:gridCol w:w="5084"/>
      </w:tblGrid>
      <w:tr w14:paraId="201C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vAlign w:val="center"/>
          </w:tcPr>
          <w:p w14:paraId="6DC06303">
            <w:pPr>
              <w:jc w:val="center"/>
              <w:rPr>
                <w:rFonts w:hint="eastAsia" w:ascii="宋体" w:hAnsi="宋体" w:cs="宋体"/>
                <w:szCs w:val="21"/>
              </w:rPr>
            </w:pPr>
            <w:r>
              <w:rPr>
                <w:rFonts w:hint="eastAsia" w:ascii="宋体" w:hAnsi="宋体" w:cs="宋体"/>
                <w:szCs w:val="21"/>
              </w:rPr>
              <w:t>序号</w:t>
            </w:r>
          </w:p>
        </w:tc>
        <w:tc>
          <w:tcPr>
            <w:tcW w:w="1931" w:type="pct"/>
            <w:gridSpan w:val="4"/>
            <w:vAlign w:val="center"/>
          </w:tcPr>
          <w:p w14:paraId="527584BA">
            <w:pPr>
              <w:jc w:val="center"/>
              <w:rPr>
                <w:rFonts w:hint="eastAsia" w:ascii="宋体" w:hAnsi="宋体" w:cs="宋体"/>
                <w:szCs w:val="21"/>
              </w:rPr>
            </w:pPr>
            <w:r>
              <w:rPr>
                <w:rFonts w:hint="eastAsia" w:ascii="宋体" w:hAnsi="宋体" w:cs="宋体"/>
                <w:szCs w:val="21"/>
              </w:rPr>
              <w:t>评分项</w:t>
            </w:r>
          </w:p>
        </w:tc>
        <w:tc>
          <w:tcPr>
            <w:tcW w:w="2751" w:type="pct"/>
            <w:vAlign w:val="center"/>
          </w:tcPr>
          <w:p w14:paraId="0D38EFA5">
            <w:pPr>
              <w:jc w:val="center"/>
              <w:rPr>
                <w:rFonts w:hint="eastAsia" w:ascii="宋体" w:hAnsi="宋体" w:cs="宋体"/>
                <w:szCs w:val="21"/>
              </w:rPr>
            </w:pPr>
            <w:r>
              <w:rPr>
                <w:rFonts w:hint="eastAsia" w:ascii="宋体" w:hAnsi="宋体" w:cs="宋体"/>
                <w:szCs w:val="21"/>
              </w:rPr>
              <w:t>权重</w:t>
            </w:r>
          </w:p>
        </w:tc>
      </w:tr>
      <w:tr w14:paraId="1A03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vAlign w:val="center"/>
          </w:tcPr>
          <w:p w14:paraId="53C19C2F">
            <w:pPr>
              <w:jc w:val="center"/>
              <w:rPr>
                <w:rFonts w:hint="eastAsia" w:ascii="宋体" w:hAnsi="宋体" w:cs="宋体"/>
                <w:szCs w:val="21"/>
              </w:rPr>
            </w:pPr>
            <w:r>
              <w:rPr>
                <w:rFonts w:hint="eastAsia" w:ascii="宋体" w:hAnsi="宋体" w:cs="宋体"/>
                <w:szCs w:val="21"/>
              </w:rPr>
              <w:t>1</w:t>
            </w:r>
          </w:p>
        </w:tc>
        <w:tc>
          <w:tcPr>
            <w:tcW w:w="1931" w:type="pct"/>
            <w:gridSpan w:val="4"/>
            <w:vAlign w:val="center"/>
          </w:tcPr>
          <w:p w14:paraId="17FF0390">
            <w:pPr>
              <w:jc w:val="center"/>
              <w:rPr>
                <w:rFonts w:hint="eastAsia" w:ascii="宋体" w:hAnsi="宋体" w:cs="宋体"/>
                <w:szCs w:val="21"/>
              </w:rPr>
            </w:pPr>
            <w:r>
              <w:rPr>
                <w:rFonts w:hint="eastAsia" w:ascii="宋体" w:hAnsi="宋体" w:cs="宋体"/>
                <w:szCs w:val="21"/>
              </w:rPr>
              <w:t>价格部分</w:t>
            </w:r>
          </w:p>
        </w:tc>
        <w:tc>
          <w:tcPr>
            <w:tcW w:w="2751" w:type="pct"/>
            <w:vAlign w:val="center"/>
          </w:tcPr>
          <w:p w14:paraId="0F0A7B85">
            <w:pPr>
              <w:jc w:val="center"/>
              <w:rPr>
                <w:rFonts w:hint="eastAsia" w:ascii="宋体" w:hAnsi="宋体" w:cs="宋体"/>
                <w:szCs w:val="21"/>
              </w:rPr>
            </w:pPr>
            <w:r>
              <w:rPr>
                <w:rFonts w:hint="eastAsia" w:ascii="宋体" w:hAnsi="宋体" w:cs="宋体"/>
                <w:szCs w:val="21"/>
              </w:rPr>
              <w:t>30</w:t>
            </w:r>
          </w:p>
        </w:tc>
      </w:tr>
      <w:tr w14:paraId="7666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vMerge w:val="restart"/>
            <w:vAlign w:val="center"/>
          </w:tcPr>
          <w:p w14:paraId="219C5EAC">
            <w:pPr>
              <w:jc w:val="center"/>
              <w:rPr>
                <w:rFonts w:hint="eastAsia" w:ascii="宋体" w:hAnsi="宋体" w:cs="宋体"/>
                <w:szCs w:val="21"/>
              </w:rPr>
            </w:pPr>
            <w:r>
              <w:rPr>
                <w:rFonts w:hint="eastAsia" w:ascii="宋体" w:hAnsi="宋体" w:cs="宋体"/>
                <w:szCs w:val="21"/>
              </w:rPr>
              <w:t>2</w:t>
            </w:r>
          </w:p>
        </w:tc>
        <w:tc>
          <w:tcPr>
            <w:tcW w:w="1931" w:type="pct"/>
            <w:gridSpan w:val="4"/>
            <w:vAlign w:val="center"/>
          </w:tcPr>
          <w:p w14:paraId="05C9F749">
            <w:pPr>
              <w:jc w:val="center"/>
              <w:rPr>
                <w:rFonts w:hint="eastAsia" w:ascii="宋体" w:hAnsi="宋体" w:cs="宋体"/>
                <w:szCs w:val="21"/>
              </w:rPr>
            </w:pPr>
            <w:r>
              <w:rPr>
                <w:rFonts w:hint="eastAsia" w:ascii="宋体" w:hAnsi="宋体" w:cs="宋体"/>
                <w:szCs w:val="21"/>
              </w:rPr>
              <w:t>技术部分</w:t>
            </w:r>
          </w:p>
        </w:tc>
        <w:tc>
          <w:tcPr>
            <w:tcW w:w="2751" w:type="pct"/>
            <w:vAlign w:val="center"/>
          </w:tcPr>
          <w:p w14:paraId="27477552">
            <w:pPr>
              <w:jc w:val="center"/>
              <w:rPr>
                <w:rFonts w:hint="eastAsia" w:ascii="宋体" w:hAnsi="宋体" w:cs="宋体"/>
                <w:szCs w:val="21"/>
              </w:rPr>
            </w:pPr>
            <w:r>
              <w:rPr>
                <w:rFonts w:hint="eastAsia" w:ascii="宋体" w:hAnsi="宋体" w:cs="宋体"/>
                <w:szCs w:val="21"/>
              </w:rPr>
              <w:t>40</w:t>
            </w:r>
          </w:p>
        </w:tc>
      </w:tr>
      <w:tr w14:paraId="2FD8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317" w:type="pct"/>
            <w:vMerge w:val="continue"/>
            <w:vAlign w:val="center"/>
          </w:tcPr>
          <w:p w14:paraId="0385D43A">
            <w:pPr>
              <w:jc w:val="center"/>
              <w:rPr>
                <w:rFonts w:hint="eastAsia" w:ascii="宋体" w:hAnsi="宋体" w:cs="宋体"/>
                <w:szCs w:val="21"/>
              </w:rPr>
            </w:pPr>
          </w:p>
        </w:tc>
        <w:tc>
          <w:tcPr>
            <w:tcW w:w="252" w:type="pct"/>
            <w:vAlign w:val="center"/>
          </w:tcPr>
          <w:p w14:paraId="33F9EFE0">
            <w:pPr>
              <w:jc w:val="center"/>
              <w:rPr>
                <w:rFonts w:hint="eastAsia" w:ascii="宋体" w:hAnsi="宋体" w:cs="宋体"/>
                <w:szCs w:val="21"/>
              </w:rPr>
            </w:pPr>
            <w:r>
              <w:rPr>
                <w:rFonts w:hint="eastAsia" w:ascii="宋体" w:hAnsi="宋体" w:cs="宋体"/>
                <w:szCs w:val="21"/>
              </w:rPr>
              <w:t>序号</w:t>
            </w:r>
          </w:p>
        </w:tc>
        <w:tc>
          <w:tcPr>
            <w:tcW w:w="785" w:type="pct"/>
            <w:vAlign w:val="center"/>
          </w:tcPr>
          <w:p w14:paraId="05F727F2">
            <w:pPr>
              <w:jc w:val="center"/>
              <w:rPr>
                <w:rFonts w:hint="eastAsia" w:ascii="宋体" w:hAnsi="宋体" w:cs="宋体"/>
                <w:szCs w:val="21"/>
              </w:rPr>
            </w:pPr>
            <w:r>
              <w:rPr>
                <w:rFonts w:hint="eastAsia" w:ascii="宋体" w:hAnsi="宋体" w:cs="宋体"/>
                <w:szCs w:val="21"/>
              </w:rPr>
              <w:t>评分因素</w:t>
            </w:r>
          </w:p>
        </w:tc>
        <w:tc>
          <w:tcPr>
            <w:tcW w:w="258" w:type="pct"/>
            <w:vAlign w:val="center"/>
          </w:tcPr>
          <w:p w14:paraId="65AF55D0">
            <w:pPr>
              <w:jc w:val="center"/>
              <w:rPr>
                <w:rFonts w:hint="eastAsia" w:ascii="宋体" w:hAnsi="宋体" w:cs="宋体"/>
                <w:szCs w:val="21"/>
              </w:rPr>
            </w:pPr>
            <w:r>
              <w:rPr>
                <w:rFonts w:hint="eastAsia" w:ascii="宋体" w:hAnsi="宋体" w:cs="宋体"/>
                <w:szCs w:val="21"/>
              </w:rPr>
              <w:t>权重</w:t>
            </w:r>
          </w:p>
        </w:tc>
        <w:tc>
          <w:tcPr>
            <w:tcW w:w="635" w:type="pct"/>
            <w:vAlign w:val="center"/>
          </w:tcPr>
          <w:p w14:paraId="5238CA82">
            <w:pPr>
              <w:jc w:val="center"/>
              <w:rPr>
                <w:rFonts w:hint="eastAsia" w:ascii="宋体" w:hAnsi="宋体" w:cs="宋体"/>
                <w:szCs w:val="21"/>
              </w:rPr>
            </w:pPr>
            <w:r>
              <w:rPr>
                <w:rFonts w:hint="eastAsia" w:ascii="宋体" w:hAnsi="宋体" w:cs="宋体"/>
                <w:szCs w:val="21"/>
              </w:rPr>
              <w:t>评分方式</w:t>
            </w:r>
          </w:p>
        </w:tc>
        <w:tc>
          <w:tcPr>
            <w:tcW w:w="2751" w:type="pct"/>
            <w:vAlign w:val="center"/>
          </w:tcPr>
          <w:p w14:paraId="2D50C850">
            <w:pPr>
              <w:jc w:val="center"/>
              <w:rPr>
                <w:rFonts w:hint="eastAsia" w:ascii="宋体" w:hAnsi="宋体" w:cs="宋体"/>
                <w:szCs w:val="21"/>
              </w:rPr>
            </w:pPr>
            <w:r>
              <w:rPr>
                <w:rFonts w:hint="eastAsia" w:ascii="宋体" w:hAnsi="宋体" w:cs="宋体"/>
                <w:szCs w:val="21"/>
              </w:rPr>
              <w:t>评分准则</w:t>
            </w:r>
          </w:p>
        </w:tc>
      </w:tr>
      <w:tr w14:paraId="0251878B">
        <w:tblPrEx>
          <w:tblCellMar>
            <w:top w:w="0" w:type="dxa"/>
            <w:left w:w="108" w:type="dxa"/>
            <w:bottom w:w="0" w:type="dxa"/>
            <w:right w:w="108" w:type="dxa"/>
          </w:tblCellMar>
        </w:tblPrEx>
        <w:trPr>
          <w:trHeight w:val="103" w:hRule="atLeast"/>
        </w:trPr>
        <w:tc>
          <w:tcPr>
            <w:tcW w:w="317" w:type="pct"/>
            <w:vMerge w:val="continue"/>
            <w:vAlign w:val="center"/>
          </w:tcPr>
          <w:p w14:paraId="30D65568">
            <w:pPr>
              <w:jc w:val="center"/>
              <w:rPr>
                <w:rFonts w:hint="eastAsia" w:ascii="宋体" w:hAnsi="宋体" w:cs="宋体"/>
                <w:szCs w:val="21"/>
              </w:rPr>
            </w:pPr>
          </w:p>
        </w:tc>
        <w:tc>
          <w:tcPr>
            <w:tcW w:w="252" w:type="pct"/>
            <w:vAlign w:val="center"/>
          </w:tcPr>
          <w:p w14:paraId="34ED39C6">
            <w:pPr>
              <w:jc w:val="center"/>
              <w:rPr>
                <w:rFonts w:hint="eastAsia" w:ascii="宋体" w:hAnsi="宋体" w:cs="宋体"/>
                <w:szCs w:val="21"/>
              </w:rPr>
            </w:pPr>
            <w:r>
              <w:rPr>
                <w:rFonts w:hint="eastAsia" w:ascii="宋体" w:hAnsi="宋体" w:cs="宋体"/>
                <w:szCs w:val="21"/>
              </w:rPr>
              <w:t>1</w:t>
            </w:r>
          </w:p>
        </w:tc>
        <w:tc>
          <w:tcPr>
            <w:tcW w:w="785" w:type="pct"/>
            <w:vAlign w:val="center"/>
          </w:tcPr>
          <w:p w14:paraId="1CA99136">
            <w:pPr>
              <w:jc w:val="center"/>
              <w:rPr>
                <w:rFonts w:hint="eastAsia" w:ascii="宋体" w:hAnsi="宋体" w:cs="宋体"/>
                <w:szCs w:val="21"/>
              </w:rPr>
            </w:pPr>
            <w:r>
              <w:rPr>
                <w:rFonts w:hint="eastAsia" w:ascii="宋体" w:hAnsi="宋体" w:cs="宋体"/>
                <w:szCs w:val="21"/>
              </w:rPr>
              <w:t>技术方案评价</w:t>
            </w:r>
          </w:p>
        </w:tc>
        <w:tc>
          <w:tcPr>
            <w:tcW w:w="258" w:type="pct"/>
            <w:vAlign w:val="center"/>
          </w:tcPr>
          <w:p w14:paraId="335A747C">
            <w:pPr>
              <w:jc w:val="center"/>
              <w:rPr>
                <w:rFonts w:hint="eastAsia" w:ascii="宋体" w:hAnsi="宋体" w:cs="宋体"/>
                <w:szCs w:val="21"/>
              </w:rPr>
            </w:pPr>
            <w:r>
              <w:rPr>
                <w:rFonts w:hint="eastAsia" w:ascii="宋体" w:hAnsi="宋体" w:cs="宋体"/>
                <w:szCs w:val="21"/>
              </w:rPr>
              <w:t>10</w:t>
            </w:r>
          </w:p>
        </w:tc>
        <w:tc>
          <w:tcPr>
            <w:tcW w:w="635" w:type="pct"/>
            <w:vAlign w:val="center"/>
          </w:tcPr>
          <w:p w14:paraId="2F512874">
            <w:pPr>
              <w:jc w:val="center"/>
              <w:rPr>
                <w:rFonts w:hint="eastAsia" w:ascii="宋体" w:hAnsi="宋体" w:cs="宋体"/>
                <w:szCs w:val="21"/>
              </w:rPr>
            </w:pPr>
            <w:r>
              <w:rPr>
                <w:rFonts w:hint="eastAsia" w:ascii="宋体" w:hAnsi="宋体" w:cs="宋体"/>
                <w:szCs w:val="21"/>
              </w:rPr>
              <w:t>专家打分</w:t>
            </w:r>
          </w:p>
        </w:tc>
        <w:tc>
          <w:tcPr>
            <w:tcW w:w="2751" w:type="pct"/>
            <w:vAlign w:val="center"/>
          </w:tcPr>
          <w:p w14:paraId="291DAF15">
            <w:pPr>
              <w:jc w:val="left"/>
              <w:rPr>
                <w:rFonts w:hint="eastAsia" w:ascii="宋体" w:hAnsi="宋体" w:cs="宋体"/>
                <w:szCs w:val="21"/>
              </w:rPr>
            </w:pPr>
            <w:r>
              <w:rPr>
                <w:rFonts w:hint="eastAsia" w:ascii="宋体" w:hAnsi="宋体" w:cs="宋体"/>
                <w:szCs w:val="21"/>
              </w:rPr>
              <w:t>根据投标供应商提供的总体方案的优劣，进行横向评比：评价优得10分，良得6分，中得3分，差不得分。</w:t>
            </w:r>
          </w:p>
        </w:tc>
      </w:tr>
      <w:tr w14:paraId="2297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317" w:type="pct"/>
            <w:vMerge w:val="continue"/>
            <w:vAlign w:val="center"/>
          </w:tcPr>
          <w:p w14:paraId="2986883B">
            <w:pPr>
              <w:jc w:val="center"/>
              <w:rPr>
                <w:rFonts w:hint="eastAsia" w:ascii="宋体" w:hAnsi="宋体" w:cs="宋体"/>
                <w:szCs w:val="21"/>
              </w:rPr>
            </w:pPr>
          </w:p>
        </w:tc>
        <w:tc>
          <w:tcPr>
            <w:tcW w:w="252" w:type="pct"/>
            <w:vAlign w:val="center"/>
          </w:tcPr>
          <w:p w14:paraId="7675F494">
            <w:pPr>
              <w:jc w:val="center"/>
              <w:rPr>
                <w:rFonts w:hint="eastAsia" w:ascii="宋体" w:hAnsi="宋体" w:cs="宋体"/>
                <w:szCs w:val="21"/>
              </w:rPr>
            </w:pPr>
            <w:r>
              <w:rPr>
                <w:rFonts w:hint="eastAsia" w:ascii="宋体" w:hAnsi="宋体" w:cs="宋体"/>
                <w:szCs w:val="21"/>
              </w:rPr>
              <w:t>2</w:t>
            </w:r>
          </w:p>
        </w:tc>
        <w:tc>
          <w:tcPr>
            <w:tcW w:w="785" w:type="pct"/>
            <w:vAlign w:val="center"/>
          </w:tcPr>
          <w:p w14:paraId="069CE890">
            <w:pPr>
              <w:jc w:val="center"/>
              <w:rPr>
                <w:rFonts w:hint="eastAsia" w:ascii="宋体" w:hAnsi="宋体" w:cs="宋体"/>
                <w:szCs w:val="21"/>
              </w:rPr>
            </w:pPr>
            <w:r>
              <w:rPr>
                <w:rFonts w:hint="eastAsia" w:ascii="宋体" w:hAnsi="宋体" w:cs="宋体"/>
                <w:szCs w:val="21"/>
              </w:rPr>
              <w:t>技术参数响应情况</w:t>
            </w:r>
          </w:p>
        </w:tc>
        <w:tc>
          <w:tcPr>
            <w:tcW w:w="258" w:type="pct"/>
            <w:vAlign w:val="center"/>
          </w:tcPr>
          <w:p w14:paraId="3D95DB59">
            <w:pPr>
              <w:jc w:val="center"/>
              <w:rPr>
                <w:rFonts w:hint="eastAsia" w:ascii="宋体" w:hAnsi="宋体" w:cs="宋体"/>
                <w:szCs w:val="21"/>
              </w:rPr>
            </w:pPr>
            <w:r>
              <w:rPr>
                <w:rFonts w:hint="eastAsia" w:ascii="宋体" w:hAnsi="宋体" w:cs="宋体"/>
                <w:szCs w:val="21"/>
              </w:rPr>
              <w:t>30</w:t>
            </w:r>
          </w:p>
        </w:tc>
        <w:tc>
          <w:tcPr>
            <w:tcW w:w="635" w:type="pct"/>
            <w:vAlign w:val="center"/>
          </w:tcPr>
          <w:p w14:paraId="115ED486">
            <w:pPr>
              <w:jc w:val="center"/>
              <w:rPr>
                <w:rFonts w:hint="eastAsia" w:ascii="宋体" w:hAnsi="宋体" w:cs="宋体"/>
                <w:szCs w:val="21"/>
              </w:rPr>
            </w:pPr>
            <w:r>
              <w:rPr>
                <w:rFonts w:hint="eastAsia" w:ascii="宋体" w:hAnsi="宋体" w:cs="宋体"/>
                <w:szCs w:val="21"/>
              </w:rPr>
              <w:t>专家打分</w:t>
            </w:r>
          </w:p>
        </w:tc>
        <w:tc>
          <w:tcPr>
            <w:tcW w:w="2751" w:type="pct"/>
            <w:vAlign w:val="center"/>
          </w:tcPr>
          <w:p w14:paraId="144084D3">
            <w:pPr>
              <w:jc w:val="left"/>
              <w:rPr>
                <w:rFonts w:hint="eastAsia" w:ascii="宋体" w:hAnsi="宋体" w:cs="宋体"/>
                <w:szCs w:val="21"/>
              </w:rPr>
            </w:pPr>
            <w:r>
              <w:rPr>
                <w:rFonts w:hint="eastAsia" w:ascii="宋体" w:hAnsi="宋体" w:cs="宋体"/>
                <w:szCs w:val="21"/>
              </w:rPr>
              <w:t>根据投标人如实填写《技术规格偏离表》，专家根据技术需求参数响应情况进行打分，各项技术参数指标及要求全部满足的得30分，带▲号重要参数每负偏离一项扣2分，其他一般参数每负偏离一项扣1分，扣完为止。</w:t>
            </w:r>
          </w:p>
        </w:tc>
      </w:tr>
      <w:tr w14:paraId="5208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vMerge w:val="restart"/>
            <w:vAlign w:val="center"/>
          </w:tcPr>
          <w:p w14:paraId="6D164B53">
            <w:pPr>
              <w:jc w:val="center"/>
              <w:rPr>
                <w:rFonts w:hint="eastAsia" w:ascii="宋体" w:hAnsi="宋体" w:cs="宋体"/>
                <w:szCs w:val="21"/>
              </w:rPr>
            </w:pPr>
            <w:r>
              <w:rPr>
                <w:rFonts w:hint="eastAsia" w:ascii="宋体" w:hAnsi="宋体" w:cs="宋体"/>
                <w:szCs w:val="21"/>
              </w:rPr>
              <w:t>3</w:t>
            </w:r>
          </w:p>
        </w:tc>
        <w:tc>
          <w:tcPr>
            <w:tcW w:w="1931" w:type="pct"/>
            <w:gridSpan w:val="4"/>
            <w:vAlign w:val="center"/>
          </w:tcPr>
          <w:p w14:paraId="282AF667">
            <w:pPr>
              <w:jc w:val="center"/>
              <w:rPr>
                <w:rFonts w:hint="eastAsia" w:ascii="宋体" w:hAnsi="宋体" w:cs="宋体"/>
                <w:szCs w:val="21"/>
              </w:rPr>
            </w:pPr>
            <w:r>
              <w:rPr>
                <w:rFonts w:hint="eastAsia" w:ascii="宋体" w:hAnsi="宋体" w:cs="宋体"/>
                <w:szCs w:val="21"/>
              </w:rPr>
              <w:t>综合实力部分</w:t>
            </w:r>
          </w:p>
        </w:tc>
        <w:tc>
          <w:tcPr>
            <w:tcW w:w="2751" w:type="pct"/>
            <w:vAlign w:val="center"/>
          </w:tcPr>
          <w:p w14:paraId="014439C8">
            <w:pPr>
              <w:jc w:val="center"/>
              <w:rPr>
                <w:rFonts w:hint="eastAsia" w:ascii="宋体" w:hAnsi="宋体" w:cs="宋体"/>
                <w:szCs w:val="21"/>
              </w:rPr>
            </w:pPr>
            <w:r>
              <w:rPr>
                <w:rFonts w:hint="eastAsia" w:ascii="宋体" w:hAnsi="宋体" w:cs="宋体"/>
                <w:szCs w:val="21"/>
              </w:rPr>
              <w:t>25</w:t>
            </w:r>
          </w:p>
        </w:tc>
      </w:tr>
      <w:tr w14:paraId="5D6B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317" w:type="pct"/>
            <w:vMerge w:val="continue"/>
            <w:vAlign w:val="center"/>
          </w:tcPr>
          <w:p w14:paraId="23767F58">
            <w:pPr>
              <w:jc w:val="center"/>
              <w:rPr>
                <w:rFonts w:hint="eastAsia" w:ascii="宋体" w:hAnsi="宋体" w:cs="宋体"/>
                <w:szCs w:val="21"/>
              </w:rPr>
            </w:pPr>
          </w:p>
        </w:tc>
        <w:tc>
          <w:tcPr>
            <w:tcW w:w="252" w:type="pct"/>
            <w:vAlign w:val="center"/>
          </w:tcPr>
          <w:p w14:paraId="21B76FC3">
            <w:pPr>
              <w:jc w:val="center"/>
              <w:rPr>
                <w:rFonts w:hint="eastAsia" w:ascii="宋体" w:hAnsi="宋体" w:cs="宋体"/>
                <w:szCs w:val="21"/>
              </w:rPr>
            </w:pPr>
            <w:r>
              <w:rPr>
                <w:rFonts w:hint="eastAsia" w:ascii="宋体" w:hAnsi="宋体" w:cs="宋体"/>
                <w:szCs w:val="21"/>
              </w:rPr>
              <w:t>序号</w:t>
            </w:r>
          </w:p>
        </w:tc>
        <w:tc>
          <w:tcPr>
            <w:tcW w:w="785" w:type="pct"/>
            <w:vAlign w:val="center"/>
          </w:tcPr>
          <w:p w14:paraId="25228E8D">
            <w:pPr>
              <w:jc w:val="center"/>
              <w:rPr>
                <w:rFonts w:hint="eastAsia" w:ascii="宋体" w:hAnsi="宋体" w:cs="宋体"/>
                <w:szCs w:val="21"/>
              </w:rPr>
            </w:pPr>
            <w:r>
              <w:rPr>
                <w:rFonts w:hint="eastAsia" w:ascii="宋体" w:hAnsi="宋体" w:cs="宋体"/>
                <w:szCs w:val="21"/>
              </w:rPr>
              <w:t>评分因素</w:t>
            </w:r>
          </w:p>
        </w:tc>
        <w:tc>
          <w:tcPr>
            <w:tcW w:w="258" w:type="pct"/>
            <w:vAlign w:val="center"/>
          </w:tcPr>
          <w:p w14:paraId="1B765842">
            <w:pPr>
              <w:jc w:val="center"/>
              <w:rPr>
                <w:rFonts w:hint="eastAsia" w:ascii="宋体" w:hAnsi="宋体" w:cs="宋体"/>
                <w:szCs w:val="21"/>
              </w:rPr>
            </w:pPr>
            <w:r>
              <w:rPr>
                <w:rFonts w:hint="eastAsia" w:ascii="宋体" w:hAnsi="宋体" w:cs="宋体"/>
                <w:szCs w:val="21"/>
              </w:rPr>
              <w:t>权重</w:t>
            </w:r>
          </w:p>
        </w:tc>
        <w:tc>
          <w:tcPr>
            <w:tcW w:w="635" w:type="pct"/>
            <w:vAlign w:val="center"/>
          </w:tcPr>
          <w:p w14:paraId="6696D85B">
            <w:pPr>
              <w:jc w:val="center"/>
              <w:rPr>
                <w:rFonts w:hint="eastAsia" w:ascii="宋体" w:hAnsi="宋体" w:cs="宋体"/>
                <w:szCs w:val="21"/>
              </w:rPr>
            </w:pPr>
            <w:r>
              <w:rPr>
                <w:rFonts w:hint="eastAsia" w:ascii="宋体" w:hAnsi="宋体" w:cs="宋体"/>
                <w:szCs w:val="21"/>
              </w:rPr>
              <w:t>评分方式</w:t>
            </w:r>
          </w:p>
        </w:tc>
        <w:tc>
          <w:tcPr>
            <w:tcW w:w="2751" w:type="pct"/>
            <w:vAlign w:val="center"/>
          </w:tcPr>
          <w:p w14:paraId="4380CE62">
            <w:pPr>
              <w:jc w:val="center"/>
              <w:rPr>
                <w:rFonts w:hint="eastAsia" w:ascii="宋体" w:hAnsi="宋体" w:cs="宋体"/>
                <w:szCs w:val="21"/>
              </w:rPr>
            </w:pPr>
            <w:r>
              <w:rPr>
                <w:rFonts w:hint="eastAsia" w:ascii="宋体" w:hAnsi="宋体" w:cs="宋体"/>
                <w:szCs w:val="21"/>
              </w:rPr>
              <w:t>评分准则</w:t>
            </w:r>
          </w:p>
        </w:tc>
      </w:tr>
      <w:tr w14:paraId="0A03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17" w:type="pct"/>
            <w:vMerge w:val="continue"/>
            <w:vAlign w:val="center"/>
          </w:tcPr>
          <w:p w14:paraId="2ADD2A0D">
            <w:pPr>
              <w:jc w:val="center"/>
              <w:rPr>
                <w:rFonts w:hint="eastAsia" w:ascii="宋体" w:hAnsi="宋体" w:cs="宋体"/>
                <w:szCs w:val="21"/>
              </w:rPr>
            </w:pPr>
          </w:p>
        </w:tc>
        <w:tc>
          <w:tcPr>
            <w:tcW w:w="252" w:type="pct"/>
            <w:vAlign w:val="center"/>
          </w:tcPr>
          <w:p w14:paraId="01A307D2">
            <w:pPr>
              <w:jc w:val="center"/>
              <w:rPr>
                <w:rFonts w:hint="eastAsia" w:ascii="宋体" w:hAnsi="宋体" w:cs="宋体"/>
                <w:szCs w:val="21"/>
              </w:rPr>
            </w:pPr>
            <w:r>
              <w:rPr>
                <w:rFonts w:hint="eastAsia" w:ascii="宋体" w:hAnsi="宋体" w:cs="宋体"/>
                <w:szCs w:val="21"/>
              </w:rPr>
              <w:t>1</w:t>
            </w:r>
          </w:p>
        </w:tc>
        <w:tc>
          <w:tcPr>
            <w:tcW w:w="785" w:type="pct"/>
            <w:vAlign w:val="center"/>
          </w:tcPr>
          <w:p w14:paraId="666FC79F">
            <w:pPr>
              <w:jc w:val="center"/>
              <w:rPr>
                <w:rFonts w:hint="eastAsia" w:ascii="宋体" w:hAnsi="宋体" w:cs="宋体"/>
                <w:szCs w:val="21"/>
              </w:rPr>
            </w:pPr>
            <w:r>
              <w:rPr>
                <w:rFonts w:hint="eastAsia" w:ascii="宋体" w:hAnsi="宋体" w:cs="宋体"/>
                <w:szCs w:val="21"/>
              </w:rPr>
              <w:t>企业实力</w:t>
            </w:r>
          </w:p>
        </w:tc>
        <w:tc>
          <w:tcPr>
            <w:tcW w:w="258" w:type="pct"/>
            <w:vAlign w:val="center"/>
          </w:tcPr>
          <w:p w14:paraId="694A11C7">
            <w:pPr>
              <w:jc w:val="center"/>
              <w:rPr>
                <w:rFonts w:hint="eastAsia" w:ascii="宋体" w:hAnsi="宋体" w:cs="宋体"/>
                <w:szCs w:val="21"/>
              </w:rPr>
            </w:pPr>
            <w:r>
              <w:rPr>
                <w:rFonts w:hint="eastAsia" w:ascii="宋体" w:hAnsi="宋体" w:cs="宋体"/>
                <w:szCs w:val="21"/>
              </w:rPr>
              <w:t>8</w:t>
            </w:r>
          </w:p>
        </w:tc>
        <w:tc>
          <w:tcPr>
            <w:tcW w:w="635" w:type="pct"/>
            <w:vAlign w:val="center"/>
          </w:tcPr>
          <w:p w14:paraId="5998DDA0">
            <w:pPr>
              <w:jc w:val="center"/>
              <w:rPr>
                <w:rFonts w:hint="eastAsia" w:ascii="宋体" w:hAnsi="宋体" w:cs="宋体"/>
                <w:szCs w:val="21"/>
              </w:rPr>
            </w:pPr>
            <w:r>
              <w:rPr>
                <w:rFonts w:hint="eastAsia" w:ascii="宋体" w:hAnsi="宋体" w:cs="宋体"/>
                <w:szCs w:val="21"/>
              </w:rPr>
              <w:t>专家打分</w:t>
            </w:r>
          </w:p>
        </w:tc>
        <w:tc>
          <w:tcPr>
            <w:tcW w:w="2751" w:type="pct"/>
            <w:vAlign w:val="center"/>
          </w:tcPr>
          <w:p w14:paraId="0EE438CA">
            <w:pPr>
              <w:pStyle w:val="60"/>
              <w:numPr>
                <w:ilvl w:val="0"/>
                <w:numId w:val="3"/>
              </w:numPr>
              <w:ind w:firstLineChars="0"/>
              <w:jc w:val="left"/>
              <w:rPr>
                <w:rFonts w:ascii="宋体" w:hAnsi="宋体" w:cs="宋体"/>
                <w:szCs w:val="21"/>
                <w:highlight w:val="none"/>
                <w:lang w:val="zh-CN"/>
              </w:rPr>
            </w:pPr>
            <w:r>
              <w:rPr>
                <w:rFonts w:hint="eastAsia" w:ascii="宋体" w:hAnsi="宋体" w:cs="宋体"/>
                <w:szCs w:val="21"/>
                <w:highlight w:val="none"/>
              </w:rPr>
              <w:t>投标人</w:t>
            </w:r>
            <w:r>
              <w:rPr>
                <w:rFonts w:hint="eastAsia" w:ascii="宋体" w:hAnsi="宋体" w:cs="宋体"/>
                <w:szCs w:val="21"/>
                <w:highlight w:val="none"/>
                <w:lang w:val="zh-CN"/>
              </w:rPr>
              <w:t>或制造商具有质量管理体系证书，得2分；</w:t>
            </w:r>
          </w:p>
          <w:p w14:paraId="6364950C">
            <w:pPr>
              <w:pStyle w:val="60"/>
              <w:numPr>
                <w:ilvl w:val="0"/>
                <w:numId w:val="3"/>
              </w:numPr>
              <w:ind w:firstLineChars="0"/>
              <w:jc w:val="left"/>
              <w:rPr>
                <w:rFonts w:ascii="宋体" w:hAnsi="宋体" w:cs="宋体"/>
                <w:szCs w:val="21"/>
                <w:highlight w:val="none"/>
                <w:lang w:val="zh-CN"/>
              </w:rPr>
            </w:pPr>
            <w:r>
              <w:rPr>
                <w:rFonts w:hint="eastAsia" w:ascii="宋体" w:hAnsi="宋体" w:cs="宋体"/>
                <w:szCs w:val="21"/>
                <w:highlight w:val="none"/>
              </w:rPr>
              <w:t>投标人</w:t>
            </w:r>
            <w:r>
              <w:rPr>
                <w:rFonts w:hint="eastAsia" w:ascii="宋体" w:hAnsi="宋体" w:cs="宋体"/>
                <w:szCs w:val="21"/>
                <w:highlight w:val="none"/>
                <w:lang w:val="zh-CN"/>
              </w:rPr>
              <w:t>或制造商具有环境管理体系证书，得2分；</w:t>
            </w:r>
          </w:p>
          <w:p w14:paraId="76067D4C">
            <w:pPr>
              <w:pStyle w:val="60"/>
              <w:numPr>
                <w:ilvl w:val="0"/>
                <w:numId w:val="3"/>
              </w:numPr>
              <w:ind w:firstLineChars="0"/>
              <w:jc w:val="left"/>
              <w:rPr>
                <w:rFonts w:ascii="宋体" w:hAnsi="宋体" w:cs="宋体"/>
                <w:szCs w:val="21"/>
                <w:highlight w:val="none"/>
                <w:lang w:val="zh-CN"/>
              </w:rPr>
            </w:pPr>
            <w:r>
              <w:rPr>
                <w:rFonts w:hint="eastAsia" w:ascii="宋体" w:hAnsi="宋体" w:cs="宋体"/>
                <w:szCs w:val="21"/>
                <w:highlight w:val="none"/>
              </w:rPr>
              <w:t>投标人</w:t>
            </w:r>
            <w:r>
              <w:rPr>
                <w:rFonts w:hint="eastAsia" w:ascii="宋体" w:hAnsi="宋体" w:cs="宋体"/>
                <w:szCs w:val="21"/>
                <w:highlight w:val="none"/>
                <w:lang w:val="zh-CN"/>
              </w:rPr>
              <w:t>或制造商具有健康管理体系证书，得2分；</w:t>
            </w:r>
          </w:p>
          <w:p w14:paraId="28A3AE38">
            <w:pPr>
              <w:pStyle w:val="60"/>
              <w:numPr>
                <w:ilvl w:val="0"/>
                <w:numId w:val="3"/>
              </w:numPr>
              <w:ind w:firstLineChars="0"/>
              <w:jc w:val="left"/>
              <w:rPr>
                <w:rFonts w:hint="eastAsia" w:ascii="宋体" w:hAnsi="宋体" w:cs="宋体"/>
                <w:szCs w:val="21"/>
                <w:highlight w:val="none"/>
                <w:lang w:val="zh-CN"/>
              </w:rPr>
            </w:pPr>
            <w:r>
              <w:rPr>
                <w:rFonts w:hint="eastAsia" w:ascii="宋体" w:hAnsi="宋体" w:cs="宋体"/>
                <w:szCs w:val="21"/>
                <w:highlight w:val="none"/>
              </w:rPr>
              <w:t>投标人</w:t>
            </w:r>
            <w:r>
              <w:rPr>
                <w:rFonts w:hint="eastAsia" w:ascii="宋体" w:hAnsi="宋体" w:cs="宋体"/>
                <w:szCs w:val="21"/>
                <w:highlight w:val="none"/>
                <w:lang w:val="zh-CN"/>
              </w:rPr>
              <w:t>或制造商具有关于智慧校园建设及应用方面的国家级研究课题，得2分。</w:t>
            </w:r>
          </w:p>
          <w:p w14:paraId="7CB76783">
            <w:pPr>
              <w:pStyle w:val="60"/>
              <w:widowControl w:val="0"/>
              <w:numPr>
                <w:ilvl w:val="0"/>
                <w:numId w:val="0"/>
              </w:numPr>
              <w:jc w:val="left"/>
              <w:rPr>
                <w:rFonts w:hint="eastAsia" w:ascii="宋体" w:hAnsi="宋体" w:cs="宋体"/>
                <w:szCs w:val="21"/>
                <w:highlight w:val="none"/>
                <w:lang w:val="zh-CN"/>
              </w:rPr>
            </w:pPr>
          </w:p>
          <w:p w14:paraId="39A41C9F">
            <w:pPr>
              <w:pStyle w:val="60"/>
              <w:widowControl w:val="0"/>
              <w:numPr>
                <w:ilvl w:val="0"/>
                <w:numId w:val="0"/>
              </w:numPr>
              <w:jc w:val="left"/>
              <w:rPr>
                <w:rFonts w:hint="default" w:ascii="宋体" w:hAnsi="宋体" w:eastAsia="宋体" w:cs="宋体"/>
                <w:szCs w:val="21"/>
                <w:highlight w:val="yellow"/>
                <w:lang w:val="en-US" w:eastAsia="zh-CN"/>
              </w:rPr>
            </w:pPr>
            <w:r>
              <w:rPr>
                <w:rFonts w:hint="eastAsia" w:ascii="宋体" w:hAnsi="宋体" w:cs="宋体"/>
                <w:szCs w:val="21"/>
                <w:highlight w:val="none"/>
                <w:lang w:val="en-US" w:eastAsia="zh-CN"/>
              </w:rPr>
              <w:t>证明材料：提供相关证书复印件，原件备查。</w:t>
            </w:r>
          </w:p>
        </w:tc>
      </w:tr>
      <w:tr w14:paraId="5B75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317" w:type="pct"/>
            <w:vMerge w:val="continue"/>
            <w:vAlign w:val="center"/>
          </w:tcPr>
          <w:p w14:paraId="2FA8207B">
            <w:pPr>
              <w:jc w:val="center"/>
              <w:rPr>
                <w:rFonts w:hint="eastAsia" w:ascii="宋体" w:hAnsi="宋体" w:cs="宋体"/>
                <w:szCs w:val="21"/>
              </w:rPr>
            </w:pPr>
          </w:p>
        </w:tc>
        <w:tc>
          <w:tcPr>
            <w:tcW w:w="252" w:type="pct"/>
            <w:vAlign w:val="center"/>
          </w:tcPr>
          <w:p w14:paraId="11E5EA7C">
            <w:pPr>
              <w:jc w:val="center"/>
              <w:rPr>
                <w:rFonts w:hint="eastAsia" w:ascii="宋体" w:hAnsi="宋体" w:cs="宋体"/>
                <w:szCs w:val="21"/>
              </w:rPr>
            </w:pPr>
            <w:r>
              <w:rPr>
                <w:rFonts w:hint="eastAsia" w:ascii="宋体" w:hAnsi="宋体" w:cs="宋体"/>
                <w:szCs w:val="21"/>
              </w:rPr>
              <w:t>2</w:t>
            </w:r>
          </w:p>
        </w:tc>
        <w:tc>
          <w:tcPr>
            <w:tcW w:w="785" w:type="pct"/>
            <w:vAlign w:val="center"/>
          </w:tcPr>
          <w:p w14:paraId="691DF72D">
            <w:pPr>
              <w:jc w:val="center"/>
              <w:rPr>
                <w:rFonts w:hint="eastAsia" w:ascii="宋体" w:hAnsi="宋体" w:cs="宋体"/>
                <w:szCs w:val="21"/>
              </w:rPr>
            </w:pPr>
            <w:r>
              <w:rPr>
                <w:rFonts w:hint="eastAsia" w:ascii="宋体" w:hAnsi="宋体" w:cs="宋体"/>
                <w:szCs w:val="21"/>
              </w:rPr>
              <w:t>同类项目的业绩</w:t>
            </w:r>
          </w:p>
        </w:tc>
        <w:tc>
          <w:tcPr>
            <w:tcW w:w="258" w:type="pct"/>
            <w:vAlign w:val="center"/>
          </w:tcPr>
          <w:p w14:paraId="43B96329">
            <w:pPr>
              <w:jc w:val="center"/>
              <w:rPr>
                <w:rFonts w:hint="eastAsia" w:ascii="宋体" w:hAnsi="宋体" w:cs="宋体"/>
                <w:szCs w:val="21"/>
              </w:rPr>
            </w:pPr>
            <w:r>
              <w:rPr>
                <w:rFonts w:hint="eastAsia" w:ascii="宋体" w:hAnsi="宋体" w:cs="宋体"/>
                <w:szCs w:val="21"/>
                <w:highlight w:val="none"/>
              </w:rPr>
              <w:t>10</w:t>
            </w:r>
          </w:p>
        </w:tc>
        <w:tc>
          <w:tcPr>
            <w:tcW w:w="635" w:type="pct"/>
            <w:vAlign w:val="center"/>
          </w:tcPr>
          <w:p w14:paraId="03DDE7CC">
            <w:pPr>
              <w:jc w:val="center"/>
              <w:rPr>
                <w:rFonts w:hint="eastAsia" w:ascii="宋体" w:hAnsi="宋体" w:cs="宋体"/>
                <w:szCs w:val="21"/>
              </w:rPr>
            </w:pPr>
            <w:r>
              <w:rPr>
                <w:rFonts w:hint="eastAsia" w:ascii="宋体" w:hAnsi="宋体" w:cs="宋体"/>
                <w:szCs w:val="21"/>
              </w:rPr>
              <w:t>专家打分</w:t>
            </w:r>
          </w:p>
        </w:tc>
        <w:tc>
          <w:tcPr>
            <w:tcW w:w="2751" w:type="pct"/>
            <w:vAlign w:val="center"/>
          </w:tcPr>
          <w:p w14:paraId="1CFDB50F">
            <w:pPr>
              <w:jc w:val="left"/>
              <w:rPr>
                <w:rFonts w:hint="eastAsia" w:ascii="宋体" w:hAnsi="宋体"/>
                <w:szCs w:val="21"/>
                <w:highlight w:val="none"/>
                <w:lang w:val="zh-CN"/>
              </w:rPr>
            </w:pPr>
            <w:r>
              <w:rPr>
                <w:rFonts w:hint="eastAsia" w:ascii="宋体" w:hAnsi="宋体"/>
                <w:szCs w:val="21"/>
                <w:highlight w:val="none"/>
              </w:rPr>
              <w:t>投标人</w:t>
            </w:r>
            <w:r>
              <w:rPr>
                <w:rFonts w:hint="eastAsia" w:ascii="宋体" w:hAnsi="宋体"/>
                <w:szCs w:val="21"/>
                <w:highlight w:val="none"/>
                <w:lang w:val="zh-CN"/>
              </w:rPr>
              <w:t>提供20</w:t>
            </w:r>
            <w:r>
              <w:rPr>
                <w:rFonts w:hint="eastAsia" w:ascii="宋体" w:hAnsi="宋体"/>
                <w:szCs w:val="21"/>
                <w:highlight w:val="none"/>
              </w:rPr>
              <w:t>23</w:t>
            </w:r>
            <w:r>
              <w:rPr>
                <w:rFonts w:hint="eastAsia" w:ascii="宋体" w:hAnsi="宋体"/>
                <w:szCs w:val="21"/>
                <w:highlight w:val="none"/>
                <w:lang w:val="zh-CN"/>
              </w:rPr>
              <w:t>年1月1日以来教育信息化的相关类型项目业绩，每提供一个的得</w:t>
            </w:r>
            <w:r>
              <w:rPr>
                <w:rFonts w:hint="eastAsia" w:ascii="宋体" w:hAnsi="宋体"/>
                <w:szCs w:val="21"/>
                <w:highlight w:val="none"/>
              </w:rPr>
              <w:t>2</w:t>
            </w:r>
            <w:r>
              <w:rPr>
                <w:rFonts w:hint="eastAsia" w:ascii="宋体" w:hAnsi="宋体"/>
                <w:szCs w:val="21"/>
                <w:highlight w:val="none"/>
                <w:lang w:val="zh-CN"/>
              </w:rPr>
              <w:t>分，满分</w:t>
            </w:r>
            <w:r>
              <w:rPr>
                <w:rFonts w:hint="eastAsia" w:ascii="宋体" w:hAnsi="宋体"/>
                <w:szCs w:val="21"/>
                <w:highlight w:val="none"/>
              </w:rPr>
              <w:t>10</w:t>
            </w:r>
            <w:r>
              <w:rPr>
                <w:rFonts w:hint="eastAsia" w:ascii="宋体" w:hAnsi="宋体"/>
                <w:szCs w:val="21"/>
                <w:highlight w:val="none"/>
                <w:lang w:val="zh-CN"/>
              </w:rPr>
              <w:t>分；</w:t>
            </w:r>
            <w:r>
              <w:rPr>
                <w:rFonts w:hint="eastAsia" w:ascii="宋体" w:hAnsi="宋体"/>
                <w:szCs w:val="21"/>
                <w:highlight w:val="none"/>
                <w:lang w:val="zh-CN"/>
              </w:rPr>
              <w:br w:type="textWrapping"/>
            </w:r>
          </w:p>
          <w:p w14:paraId="42950AD7">
            <w:pPr>
              <w:jc w:val="left"/>
              <w:rPr>
                <w:rFonts w:hint="eastAsia" w:ascii="宋体" w:hAnsi="宋体" w:cs="宋体"/>
                <w:szCs w:val="21"/>
              </w:rPr>
            </w:pPr>
            <w:r>
              <w:rPr>
                <w:rFonts w:hint="eastAsia" w:ascii="宋体" w:hAnsi="宋体"/>
                <w:szCs w:val="21"/>
                <w:highlight w:val="none"/>
                <w:lang w:val="zh-CN"/>
              </w:rPr>
              <w:t>证明材料：提供合同关键页或中标通知书扫描件，原件备查。</w:t>
            </w:r>
          </w:p>
        </w:tc>
      </w:tr>
      <w:tr w14:paraId="11AE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317" w:type="pct"/>
            <w:vMerge w:val="continue"/>
            <w:vAlign w:val="center"/>
          </w:tcPr>
          <w:p w14:paraId="127D206C">
            <w:pPr>
              <w:jc w:val="center"/>
              <w:rPr>
                <w:rFonts w:hint="eastAsia" w:ascii="宋体" w:hAnsi="宋体" w:cs="宋体"/>
                <w:szCs w:val="21"/>
              </w:rPr>
            </w:pPr>
          </w:p>
        </w:tc>
        <w:tc>
          <w:tcPr>
            <w:tcW w:w="252" w:type="pct"/>
            <w:vAlign w:val="center"/>
          </w:tcPr>
          <w:p w14:paraId="19CFA1B4">
            <w:pPr>
              <w:jc w:val="center"/>
              <w:rPr>
                <w:rFonts w:hint="eastAsia" w:ascii="宋体" w:hAnsi="宋体" w:cs="宋体"/>
                <w:szCs w:val="21"/>
              </w:rPr>
            </w:pPr>
            <w:r>
              <w:rPr>
                <w:rFonts w:hint="eastAsia" w:ascii="宋体" w:hAnsi="宋体" w:cs="宋体"/>
                <w:szCs w:val="21"/>
              </w:rPr>
              <w:t>3</w:t>
            </w:r>
          </w:p>
        </w:tc>
        <w:tc>
          <w:tcPr>
            <w:tcW w:w="785" w:type="pct"/>
            <w:vAlign w:val="center"/>
          </w:tcPr>
          <w:p w14:paraId="35D574E9">
            <w:pPr>
              <w:jc w:val="center"/>
              <w:rPr>
                <w:rFonts w:hint="eastAsia" w:ascii="宋体" w:hAnsi="宋体" w:cs="宋体"/>
                <w:szCs w:val="21"/>
              </w:rPr>
            </w:pPr>
            <w:r>
              <w:rPr>
                <w:rFonts w:hint="eastAsia" w:ascii="宋体" w:hAnsi="宋体" w:cs="宋体"/>
                <w:szCs w:val="21"/>
              </w:rPr>
              <w:t>售后服务</w:t>
            </w:r>
          </w:p>
        </w:tc>
        <w:tc>
          <w:tcPr>
            <w:tcW w:w="258" w:type="pct"/>
            <w:vAlign w:val="center"/>
          </w:tcPr>
          <w:p w14:paraId="7D4D63AD">
            <w:pPr>
              <w:jc w:val="center"/>
              <w:rPr>
                <w:rFonts w:hint="eastAsia" w:ascii="宋体" w:hAnsi="宋体" w:cs="宋体"/>
                <w:szCs w:val="21"/>
              </w:rPr>
            </w:pPr>
            <w:r>
              <w:rPr>
                <w:rFonts w:hint="eastAsia" w:ascii="宋体" w:hAnsi="宋体" w:cs="宋体"/>
                <w:szCs w:val="21"/>
              </w:rPr>
              <w:t>3</w:t>
            </w:r>
          </w:p>
        </w:tc>
        <w:tc>
          <w:tcPr>
            <w:tcW w:w="635" w:type="pct"/>
            <w:vAlign w:val="center"/>
          </w:tcPr>
          <w:p w14:paraId="219BCFA0">
            <w:pPr>
              <w:jc w:val="center"/>
              <w:rPr>
                <w:rFonts w:hint="eastAsia" w:ascii="宋体" w:hAnsi="宋体" w:cs="宋体"/>
                <w:szCs w:val="21"/>
              </w:rPr>
            </w:pPr>
            <w:r>
              <w:rPr>
                <w:rFonts w:hint="eastAsia" w:ascii="宋体" w:hAnsi="宋体" w:cs="宋体"/>
                <w:szCs w:val="21"/>
              </w:rPr>
              <w:t>专家打分</w:t>
            </w:r>
          </w:p>
        </w:tc>
        <w:tc>
          <w:tcPr>
            <w:tcW w:w="2751" w:type="pct"/>
            <w:vAlign w:val="center"/>
          </w:tcPr>
          <w:p w14:paraId="534D4FCE">
            <w:pPr>
              <w:jc w:val="left"/>
              <w:rPr>
                <w:rFonts w:hint="eastAsia" w:ascii="宋体" w:hAnsi="宋体" w:cs="宋体"/>
                <w:szCs w:val="21"/>
              </w:rPr>
            </w:pPr>
            <w:r>
              <w:rPr>
                <w:rFonts w:hint="eastAsia" w:ascii="宋体" w:hAnsi="宋体"/>
                <w:szCs w:val="21"/>
                <w:lang w:val="zh-CN"/>
              </w:rPr>
              <w:t>根据各</w:t>
            </w:r>
            <w:r>
              <w:rPr>
                <w:rFonts w:hint="eastAsia" w:ascii="宋体" w:hAnsi="宋体"/>
                <w:szCs w:val="21"/>
              </w:rPr>
              <w:t>投标人</w:t>
            </w:r>
            <w:r>
              <w:rPr>
                <w:rFonts w:hint="eastAsia" w:ascii="宋体" w:hAnsi="宋体"/>
                <w:szCs w:val="21"/>
                <w:lang w:val="zh-CN"/>
              </w:rPr>
              <w:t>提供针对本项目的具体售后服务方案（包括售后服务团队的配置及分工、服务内容及承诺、响应时间及保障措施）：方案完善可靠、科学合理、切实可行进行横向比较，优得</w:t>
            </w:r>
            <w:r>
              <w:rPr>
                <w:rFonts w:hint="eastAsia" w:ascii="宋体" w:hAnsi="宋体"/>
                <w:szCs w:val="21"/>
              </w:rPr>
              <w:t>3</w:t>
            </w:r>
            <w:r>
              <w:rPr>
                <w:rFonts w:hint="eastAsia" w:ascii="宋体" w:hAnsi="宋体"/>
                <w:szCs w:val="21"/>
                <w:lang w:val="zh-CN"/>
              </w:rPr>
              <w:t>分，良得</w:t>
            </w:r>
            <w:r>
              <w:rPr>
                <w:rFonts w:hint="eastAsia" w:ascii="宋体" w:hAnsi="宋体"/>
                <w:szCs w:val="21"/>
              </w:rPr>
              <w:t>1</w:t>
            </w:r>
            <w:r>
              <w:rPr>
                <w:rFonts w:hint="eastAsia" w:ascii="宋体" w:hAnsi="宋体"/>
                <w:szCs w:val="21"/>
                <w:lang w:val="zh-CN"/>
              </w:rPr>
              <w:t>分，一般得0分。</w:t>
            </w:r>
          </w:p>
        </w:tc>
      </w:tr>
      <w:tr w14:paraId="540B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317" w:type="pct"/>
            <w:vMerge w:val="continue"/>
            <w:vAlign w:val="center"/>
          </w:tcPr>
          <w:p w14:paraId="2A47E405">
            <w:pPr>
              <w:jc w:val="center"/>
              <w:rPr>
                <w:rFonts w:hint="eastAsia" w:ascii="宋体" w:hAnsi="宋体" w:cs="宋体"/>
                <w:szCs w:val="21"/>
              </w:rPr>
            </w:pPr>
          </w:p>
        </w:tc>
        <w:tc>
          <w:tcPr>
            <w:tcW w:w="252" w:type="pct"/>
            <w:vAlign w:val="center"/>
          </w:tcPr>
          <w:p w14:paraId="3C80EF09">
            <w:pPr>
              <w:jc w:val="center"/>
              <w:rPr>
                <w:rFonts w:hint="eastAsia" w:ascii="宋体" w:hAnsi="宋体" w:cs="宋体"/>
                <w:szCs w:val="21"/>
              </w:rPr>
            </w:pPr>
            <w:r>
              <w:rPr>
                <w:rFonts w:hint="eastAsia" w:ascii="宋体" w:hAnsi="宋体" w:cs="宋体"/>
                <w:szCs w:val="21"/>
              </w:rPr>
              <w:t>4</w:t>
            </w:r>
          </w:p>
        </w:tc>
        <w:tc>
          <w:tcPr>
            <w:tcW w:w="785" w:type="pct"/>
            <w:vAlign w:val="center"/>
          </w:tcPr>
          <w:p w14:paraId="17875385">
            <w:pPr>
              <w:jc w:val="center"/>
              <w:rPr>
                <w:rFonts w:hint="eastAsia" w:ascii="宋体" w:hAnsi="宋体" w:cs="宋体"/>
                <w:szCs w:val="21"/>
              </w:rPr>
            </w:pPr>
            <w:r>
              <w:rPr>
                <w:rFonts w:hint="eastAsia" w:ascii="宋体" w:hAnsi="宋体" w:cs="宋体"/>
                <w:szCs w:val="21"/>
              </w:rPr>
              <w:t>项目团队实力</w:t>
            </w:r>
          </w:p>
        </w:tc>
        <w:tc>
          <w:tcPr>
            <w:tcW w:w="258" w:type="pct"/>
            <w:vAlign w:val="center"/>
          </w:tcPr>
          <w:p w14:paraId="0E1B5423">
            <w:pPr>
              <w:jc w:val="center"/>
              <w:rPr>
                <w:rFonts w:hint="eastAsia" w:ascii="宋体" w:hAnsi="宋体" w:cs="宋体"/>
                <w:szCs w:val="21"/>
                <w:highlight w:val="none"/>
              </w:rPr>
            </w:pPr>
            <w:r>
              <w:rPr>
                <w:rFonts w:hint="eastAsia" w:ascii="宋体" w:hAnsi="宋体" w:cs="宋体"/>
                <w:szCs w:val="21"/>
                <w:highlight w:val="none"/>
              </w:rPr>
              <w:t>4</w:t>
            </w:r>
          </w:p>
        </w:tc>
        <w:tc>
          <w:tcPr>
            <w:tcW w:w="635" w:type="pct"/>
            <w:vAlign w:val="center"/>
          </w:tcPr>
          <w:p w14:paraId="16F166FB">
            <w:pPr>
              <w:jc w:val="center"/>
              <w:rPr>
                <w:rFonts w:hint="eastAsia" w:ascii="宋体" w:hAnsi="宋体" w:cs="宋体"/>
                <w:szCs w:val="21"/>
                <w:highlight w:val="none"/>
              </w:rPr>
            </w:pPr>
            <w:r>
              <w:rPr>
                <w:rFonts w:hint="eastAsia" w:ascii="宋体" w:hAnsi="宋体" w:cs="宋体"/>
                <w:szCs w:val="21"/>
                <w:highlight w:val="none"/>
              </w:rPr>
              <w:t>专家打分</w:t>
            </w:r>
          </w:p>
        </w:tc>
        <w:tc>
          <w:tcPr>
            <w:tcW w:w="2751" w:type="pct"/>
            <w:vAlign w:val="center"/>
          </w:tcPr>
          <w:p w14:paraId="4FB90D8C">
            <w:pPr>
              <w:jc w:val="left"/>
              <w:rPr>
                <w:rFonts w:hint="eastAsia" w:ascii="宋体" w:hAnsi="宋体" w:cs="宋体"/>
                <w:szCs w:val="21"/>
                <w:highlight w:val="none"/>
                <w:lang w:val="zh-CN"/>
              </w:rPr>
            </w:pPr>
            <w:r>
              <w:rPr>
                <w:rFonts w:hint="eastAsia" w:ascii="宋体" w:hAnsi="宋体" w:cs="宋体"/>
                <w:szCs w:val="21"/>
                <w:highlight w:val="none"/>
              </w:rPr>
              <w:t>1.</w:t>
            </w:r>
            <w:r>
              <w:rPr>
                <w:rFonts w:hint="eastAsia" w:ascii="宋体" w:hAnsi="宋体" w:cs="宋体"/>
                <w:szCs w:val="21"/>
                <w:highlight w:val="none"/>
                <w:lang w:val="zh-CN"/>
              </w:rPr>
              <w:t>项目专属服务团队人员超过4人得2分，否则不得分。</w:t>
            </w:r>
          </w:p>
          <w:p w14:paraId="47E37A86">
            <w:pPr>
              <w:jc w:val="left"/>
              <w:rPr>
                <w:rFonts w:hint="eastAsia" w:ascii="宋体" w:hAnsi="宋体" w:cs="宋体"/>
                <w:szCs w:val="21"/>
                <w:highlight w:val="none"/>
                <w:lang w:val="zh-CN"/>
              </w:rPr>
            </w:pPr>
            <w:r>
              <w:rPr>
                <w:rFonts w:hint="eastAsia" w:ascii="宋体" w:hAnsi="宋体" w:cs="宋体"/>
                <w:szCs w:val="21"/>
                <w:highlight w:val="none"/>
                <w:lang w:val="zh-CN"/>
              </w:rPr>
              <w:t>2.项目经理有相关项目经历得2分，否则不得分。</w:t>
            </w:r>
          </w:p>
          <w:p w14:paraId="3554AE5D">
            <w:pPr>
              <w:jc w:val="left"/>
              <w:rPr>
                <w:rFonts w:hint="eastAsia" w:ascii="宋体" w:hAnsi="宋体" w:cs="宋体"/>
                <w:szCs w:val="21"/>
                <w:highlight w:val="none"/>
                <w:lang w:val="zh-CN"/>
              </w:rPr>
            </w:pPr>
          </w:p>
          <w:p w14:paraId="577A25C4">
            <w:pPr>
              <w:jc w:val="left"/>
              <w:rPr>
                <w:rFonts w:hint="eastAsia" w:ascii="宋体" w:hAnsi="宋体" w:cs="宋体"/>
                <w:szCs w:val="21"/>
                <w:highlight w:val="none"/>
              </w:rPr>
            </w:pPr>
            <w:r>
              <w:rPr>
                <w:rFonts w:hint="eastAsia" w:ascii="宋体" w:hAnsi="宋体" w:cs="宋体"/>
                <w:szCs w:val="21"/>
                <w:highlight w:val="none"/>
                <w:lang w:val="zh-CN"/>
              </w:rPr>
              <w:t>证明材料：提供相关人员</w:t>
            </w:r>
            <w:r>
              <w:rPr>
                <w:rFonts w:hint="eastAsia" w:ascii="宋体" w:hAnsi="宋体" w:cs="宋体"/>
                <w:szCs w:val="21"/>
                <w:highlight w:val="none"/>
              </w:rPr>
              <w:t>最近</w:t>
            </w:r>
            <w:r>
              <w:rPr>
                <w:rFonts w:hint="eastAsia" w:ascii="宋体" w:hAnsi="宋体" w:cs="宋体"/>
                <w:szCs w:val="21"/>
                <w:highlight w:val="none"/>
                <w:lang w:val="zh-CN"/>
              </w:rPr>
              <w:t>一个月公司社保缴纳证明、项目经理证明材料。</w:t>
            </w:r>
          </w:p>
        </w:tc>
      </w:tr>
      <w:tr w14:paraId="627F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317" w:type="pct"/>
            <w:vMerge w:val="restart"/>
            <w:vAlign w:val="center"/>
          </w:tcPr>
          <w:p w14:paraId="5DFE8DF5">
            <w:pPr>
              <w:jc w:val="center"/>
              <w:rPr>
                <w:rFonts w:hint="eastAsia" w:ascii="宋体" w:hAnsi="宋体" w:cs="宋体"/>
                <w:szCs w:val="21"/>
              </w:rPr>
            </w:pPr>
            <w:r>
              <w:rPr>
                <w:rFonts w:hint="eastAsia" w:ascii="宋体" w:hAnsi="宋体" w:cs="宋体"/>
                <w:szCs w:val="21"/>
              </w:rPr>
              <w:t>4</w:t>
            </w:r>
          </w:p>
        </w:tc>
        <w:tc>
          <w:tcPr>
            <w:tcW w:w="1931" w:type="pct"/>
            <w:gridSpan w:val="4"/>
            <w:vAlign w:val="center"/>
          </w:tcPr>
          <w:p w14:paraId="2A7482DC">
            <w:pPr>
              <w:jc w:val="center"/>
              <w:rPr>
                <w:rFonts w:hint="eastAsia" w:ascii="宋体" w:hAnsi="宋体" w:cs="宋体"/>
                <w:szCs w:val="21"/>
              </w:rPr>
            </w:pPr>
            <w:r>
              <w:rPr>
                <w:rFonts w:hint="eastAsia" w:ascii="宋体" w:hAnsi="宋体" w:cs="宋体"/>
                <w:bCs/>
                <w:szCs w:val="21"/>
              </w:rPr>
              <w:t>诚信情况</w:t>
            </w:r>
          </w:p>
        </w:tc>
        <w:tc>
          <w:tcPr>
            <w:tcW w:w="2751" w:type="pct"/>
            <w:vAlign w:val="center"/>
          </w:tcPr>
          <w:p w14:paraId="24E644DB">
            <w:pPr>
              <w:jc w:val="center"/>
              <w:rPr>
                <w:rFonts w:hint="eastAsia" w:ascii="宋体" w:hAnsi="宋体" w:cs="宋体"/>
                <w:szCs w:val="21"/>
              </w:rPr>
            </w:pPr>
            <w:r>
              <w:rPr>
                <w:rFonts w:hint="eastAsia" w:ascii="宋体" w:hAnsi="宋体" w:cs="宋体"/>
                <w:szCs w:val="21"/>
              </w:rPr>
              <w:t>5</w:t>
            </w:r>
          </w:p>
        </w:tc>
      </w:tr>
      <w:tr w14:paraId="6B30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317" w:type="pct"/>
            <w:vMerge w:val="continue"/>
            <w:vAlign w:val="center"/>
          </w:tcPr>
          <w:p w14:paraId="765B643F">
            <w:pPr>
              <w:jc w:val="center"/>
              <w:rPr>
                <w:rFonts w:hint="eastAsia" w:ascii="宋体" w:hAnsi="宋体" w:cs="宋体"/>
                <w:szCs w:val="21"/>
              </w:rPr>
            </w:pPr>
          </w:p>
        </w:tc>
        <w:tc>
          <w:tcPr>
            <w:tcW w:w="252" w:type="pct"/>
            <w:vAlign w:val="center"/>
          </w:tcPr>
          <w:p w14:paraId="2ED81596">
            <w:pPr>
              <w:jc w:val="center"/>
              <w:rPr>
                <w:rFonts w:hint="eastAsia" w:ascii="宋体" w:hAnsi="宋体" w:cs="宋体"/>
                <w:szCs w:val="21"/>
              </w:rPr>
            </w:pPr>
            <w:r>
              <w:rPr>
                <w:rFonts w:hint="eastAsia" w:ascii="宋体" w:hAnsi="宋体" w:cs="宋体"/>
                <w:szCs w:val="21"/>
              </w:rPr>
              <w:t>1</w:t>
            </w:r>
          </w:p>
        </w:tc>
        <w:tc>
          <w:tcPr>
            <w:tcW w:w="785" w:type="pct"/>
            <w:vAlign w:val="center"/>
          </w:tcPr>
          <w:p w14:paraId="45496C66">
            <w:pPr>
              <w:jc w:val="center"/>
              <w:rPr>
                <w:rFonts w:hint="eastAsia" w:ascii="宋体" w:hAnsi="宋体" w:cs="宋体"/>
                <w:szCs w:val="21"/>
              </w:rPr>
            </w:pPr>
            <w:r>
              <w:rPr>
                <w:rFonts w:hint="eastAsia" w:ascii="宋体" w:hAnsi="宋体" w:cs="宋体"/>
                <w:bCs/>
                <w:szCs w:val="21"/>
              </w:rPr>
              <w:t>诚信情况</w:t>
            </w:r>
          </w:p>
        </w:tc>
        <w:tc>
          <w:tcPr>
            <w:tcW w:w="258" w:type="pct"/>
            <w:vAlign w:val="center"/>
          </w:tcPr>
          <w:p w14:paraId="02F2633E">
            <w:pPr>
              <w:jc w:val="center"/>
              <w:rPr>
                <w:rFonts w:hint="eastAsia" w:ascii="宋体" w:hAnsi="宋体" w:cs="宋体"/>
                <w:szCs w:val="21"/>
              </w:rPr>
            </w:pPr>
            <w:r>
              <w:rPr>
                <w:rFonts w:hint="eastAsia" w:ascii="宋体" w:hAnsi="宋体" w:cs="宋体"/>
                <w:szCs w:val="21"/>
              </w:rPr>
              <w:t>5</w:t>
            </w:r>
          </w:p>
        </w:tc>
        <w:tc>
          <w:tcPr>
            <w:tcW w:w="635" w:type="pct"/>
            <w:vAlign w:val="center"/>
          </w:tcPr>
          <w:p w14:paraId="6821B222">
            <w:pPr>
              <w:jc w:val="center"/>
              <w:rPr>
                <w:rFonts w:hint="eastAsia" w:ascii="宋体" w:hAnsi="宋体" w:cs="宋体"/>
                <w:szCs w:val="21"/>
              </w:rPr>
            </w:pPr>
            <w:r>
              <w:rPr>
                <w:rFonts w:hint="eastAsia" w:ascii="宋体" w:hAnsi="宋体" w:cs="宋体"/>
                <w:szCs w:val="21"/>
              </w:rPr>
              <w:t>专家打分</w:t>
            </w:r>
          </w:p>
        </w:tc>
        <w:tc>
          <w:tcPr>
            <w:tcW w:w="2751" w:type="pct"/>
            <w:vAlign w:val="center"/>
          </w:tcPr>
          <w:p w14:paraId="13D5468A">
            <w:pPr>
              <w:jc w:val="left"/>
              <w:rPr>
                <w:rFonts w:hint="eastAsia" w:ascii="宋体" w:hAnsi="宋体" w:cs="宋体"/>
                <w:szCs w:val="21"/>
              </w:rPr>
            </w:pPr>
            <w:r>
              <w:rPr>
                <w:rFonts w:hint="eastAsia" w:ascii="宋体" w:hAnsi="宋体" w:cs="宋体"/>
                <w:szCs w:val="21"/>
              </w:rPr>
              <w:t>投标人在参与政府采购活动中存在诚信相关问题且在主管部门相关处理措施实施期限内的，本项不得分，否则得满分。</w:t>
            </w:r>
          </w:p>
          <w:p w14:paraId="0F43BEAA">
            <w:pPr>
              <w:jc w:val="left"/>
              <w:rPr>
                <w:rFonts w:hint="eastAsia" w:ascii="宋体" w:hAnsi="宋体" w:cs="宋体"/>
                <w:szCs w:val="21"/>
              </w:rPr>
            </w:pPr>
            <w:r>
              <w:rPr>
                <w:rFonts w:hint="eastAsia" w:ascii="宋体" w:hAnsi="宋体" w:cs="宋体"/>
                <w:szCs w:val="21"/>
              </w:rPr>
              <w:t>投标人自行在</w:t>
            </w:r>
          </w:p>
          <w:p w14:paraId="40D21AA6">
            <w:pPr>
              <w:jc w:val="left"/>
              <w:rPr>
                <w:rFonts w:hint="eastAsia" w:ascii="宋体" w:hAnsi="宋体" w:cs="宋体"/>
                <w:szCs w:val="21"/>
              </w:rPr>
            </w:pPr>
            <w:r>
              <w:rPr>
                <w:rFonts w:hint="eastAsia" w:ascii="宋体" w:hAnsi="宋体" w:cs="宋体"/>
                <w:szCs w:val="21"/>
              </w:rPr>
              <w:t>“信用中国”（https://www.creditchina.gov.cn/）、“中国政府采购网”（https://www.ccgp.gov.cn/search/cr/）”、</w:t>
            </w:r>
          </w:p>
          <w:p w14:paraId="6A148308">
            <w:pPr>
              <w:jc w:val="left"/>
              <w:rPr>
                <w:rFonts w:hint="eastAsia" w:ascii="宋体" w:hAnsi="宋体" w:cs="宋体"/>
                <w:szCs w:val="21"/>
              </w:rPr>
            </w:pPr>
            <w:r>
              <w:rPr>
                <w:rFonts w:hint="eastAsia" w:ascii="宋体" w:hAnsi="宋体" w:cs="宋体"/>
                <w:szCs w:val="21"/>
              </w:rPr>
              <w:t>“深圳信用网”（https://www.szcredit.org.cn/#/index）”</w:t>
            </w:r>
          </w:p>
          <w:p w14:paraId="676DF979">
            <w:pPr>
              <w:jc w:val="left"/>
              <w:rPr>
                <w:rFonts w:hint="eastAsia" w:ascii="宋体" w:hAnsi="宋体" w:cs="宋体"/>
                <w:szCs w:val="21"/>
              </w:rPr>
            </w:pPr>
            <w:r>
              <w:rPr>
                <w:rFonts w:hint="eastAsia" w:ascii="宋体" w:hAnsi="宋体" w:cs="宋体"/>
                <w:szCs w:val="21"/>
              </w:rPr>
              <w:t xml:space="preserve"> “深圳市政府采购监管网”（http://zfcg.sz.gov.cn/cgjg/cxda/index.html）”查询诚信情况作为证明材料（缺任一查询均不得分），由工作人员核实相关信息。</w:t>
            </w:r>
          </w:p>
        </w:tc>
      </w:tr>
      <w:bookmarkEnd w:id="0"/>
      <w:bookmarkEnd w:id="1"/>
      <w:bookmarkEnd w:id="2"/>
    </w:tbl>
    <w:p w14:paraId="032283E2">
      <w:pPr>
        <w:spacing w:before="240" w:beforeLines="100" w:line="400" w:lineRule="exact"/>
        <w:ind w:left="1050" w:hanging="1050" w:hangingChars="500"/>
        <w:rPr>
          <w:rFonts w:hint="eastAsia" w:ascii="宋体" w:hAnsi="宋体" w:cs="宋体"/>
          <w:szCs w:val="21"/>
        </w:rPr>
      </w:pPr>
      <w:r>
        <w:rPr>
          <w:rFonts w:hint="eastAsia" w:ascii="宋体" w:hAnsi="宋体" w:cs="宋体"/>
          <w:szCs w:val="21"/>
        </w:rPr>
        <w:t>定标方法：本项目采用评审和定标分离的方式。根据《深圳市政府采购评审定标分离管理暂行办法》等有关规定和采购人选择的定标方法，本项目定标方法采用</w:t>
      </w:r>
      <w:r>
        <w:rPr>
          <w:rFonts w:hint="eastAsia" w:ascii="宋体" w:hAnsi="宋体" w:cs="宋体"/>
          <w:szCs w:val="21"/>
          <w:u w:val="single"/>
        </w:rPr>
        <w:t>自定</w:t>
      </w:r>
      <w:r>
        <w:rPr>
          <w:rFonts w:hint="eastAsia" w:ascii="宋体" w:hAnsi="宋体" w:cs="宋体"/>
          <w:szCs w:val="21"/>
        </w:rPr>
        <w:t>法（详见“第二册通用条款第八章”）。采购人组成的定标委员会选取</w:t>
      </w:r>
      <w:r>
        <w:rPr>
          <w:rFonts w:hint="eastAsia" w:ascii="宋体" w:hAnsi="宋体" w:cs="宋体"/>
          <w:szCs w:val="21"/>
          <w:u w:val="single"/>
        </w:rPr>
        <w:t>直线票决法</w:t>
      </w:r>
      <w:r>
        <w:rPr>
          <w:rFonts w:hint="eastAsia" w:ascii="宋体" w:hAnsi="宋体" w:cs="宋体"/>
          <w:szCs w:val="21"/>
        </w:rPr>
        <w:t>方式（选择直线票决法、集体议事法和累积投票法三种方式之一）定标。</w:t>
      </w:r>
    </w:p>
    <w:p w14:paraId="64801DF2">
      <w:pPr>
        <w:rPr>
          <w:rFonts w:hint="eastAsia" w:ascii="宋体" w:hAnsi="宋体" w:cs="宋体"/>
          <w:szCs w:val="21"/>
        </w:rPr>
      </w:pPr>
      <w:r>
        <w:rPr>
          <w:rFonts w:hint="eastAsia" w:ascii="宋体" w:hAnsi="宋体" w:cs="宋体"/>
          <w:szCs w:val="21"/>
        </w:rPr>
        <w:br w:type="page"/>
      </w:r>
    </w:p>
    <w:p w14:paraId="00DA44B4">
      <w:pPr>
        <w:pStyle w:val="3"/>
        <w:rPr>
          <w:rFonts w:hint="eastAsia"/>
        </w:rPr>
      </w:pPr>
      <w:r>
        <w:rPr>
          <w:rFonts w:hint="eastAsia"/>
        </w:rPr>
        <w:t>第二章 项目需求</w:t>
      </w:r>
    </w:p>
    <w:p w14:paraId="6028D43A">
      <w:pPr>
        <w:pStyle w:val="6"/>
        <w:spacing w:before="120" w:beforeLines="50" w:after="120" w:afterLines="50" w:line="360" w:lineRule="auto"/>
        <w:jc w:val="left"/>
        <w:rPr>
          <w:rFonts w:hint="eastAsia" w:ascii="宋体" w:hAnsi="宋体" w:cs="宋体"/>
          <w:b/>
          <w:bCs/>
          <w:szCs w:val="21"/>
        </w:rPr>
      </w:pPr>
      <w:bookmarkStart w:id="3" w:name="_Toc101074876"/>
      <w:bookmarkStart w:id="4" w:name="_Toc73521547"/>
      <w:bookmarkStart w:id="5" w:name="_Toc73521635"/>
      <w:bookmarkStart w:id="6" w:name="_Toc73518117"/>
      <w:bookmarkStart w:id="7" w:name="_Toc100052364"/>
      <w:bookmarkStart w:id="8" w:name="_Toc60631620"/>
      <w:bookmarkStart w:id="9" w:name="_Toc73517639"/>
      <w:bookmarkStart w:id="10" w:name="_Toc60560625"/>
      <w:r>
        <w:rPr>
          <w:rFonts w:hint="eastAsia" w:ascii="宋体" w:hAnsi="宋体" w:cs="宋体"/>
          <w:b/>
          <w:bCs/>
          <w:szCs w:val="21"/>
        </w:rPr>
        <w:t>一、项目概况</w:t>
      </w:r>
    </w:p>
    <w:p w14:paraId="64E22487">
      <w:pPr>
        <w:adjustRightInd w:val="0"/>
        <w:snapToGrid w:val="0"/>
        <w:spacing w:line="360" w:lineRule="auto"/>
        <w:ind w:firstLine="420" w:firstLineChars="200"/>
        <w:rPr>
          <w:rFonts w:hint="eastAsia" w:ascii="宋体" w:hAnsi="宋体" w:cs="宋体"/>
          <w:szCs w:val="21"/>
        </w:rPr>
      </w:pPr>
      <w:r>
        <w:rPr>
          <w:rFonts w:ascii="宋体" w:hAnsi="宋体" w:cs="宋体"/>
          <w:szCs w:val="21"/>
        </w:rPr>
        <w:t>深圳实验学校高中园是深圳市教育局直属的全寄宿制公办高中园区，由深圳实验学校（集团）倾力打造，内设深圳实验学校明理高中、崇文高中、卓越高中、</w:t>
      </w:r>
      <w:r>
        <w:rPr>
          <w:rFonts w:hint="eastAsia" w:ascii="宋体" w:hAnsi="宋体" w:cs="宋体"/>
          <w:szCs w:val="21"/>
        </w:rPr>
        <w:t>至臻</w:t>
      </w:r>
      <w:r>
        <w:rPr>
          <w:rFonts w:ascii="宋体" w:hAnsi="宋体" w:cs="宋体"/>
          <w:szCs w:val="21"/>
        </w:rPr>
        <w:t>高中四所公办高中。校园建设总投资20多个亿占地面积约20.2万平方米，内设4所公办高中，园区于2022年9月开学，办学总规模为186个班，可提供9300个公办高中学位。</w:t>
      </w:r>
    </w:p>
    <w:p w14:paraId="3B53C034">
      <w:pPr>
        <w:adjustRightInd w:val="0"/>
        <w:snapToGrid w:val="0"/>
        <w:spacing w:line="360" w:lineRule="auto"/>
        <w:ind w:firstLine="420" w:firstLineChars="200"/>
        <w:rPr>
          <w:rFonts w:hint="eastAsia" w:ascii="宋体" w:hAnsi="宋体" w:cs="宋体"/>
          <w:szCs w:val="21"/>
        </w:rPr>
      </w:pPr>
      <w:r>
        <w:rPr>
          <w:rFonts w:ascii="宋体" w:hAnsi="宋体" w:cs="宋体"/>
          <w:szCs w:val="21"/>
        </w:rPr>
        <w:t>国家于2017年全面推进招生制度改革，到2020年基本建立中国特色现代教育考试招生制度，形成分类考试、综合评价、多元录取的考试招生模式。为适应新的招生考试录取政策，各省市陆续出台相应考试招生制度改革实施方案，深化统一高考考试科目改革。2016年3月，广东省人民政府发布《关于深化考试招生制度改革的实施意见》，确定了考试招生制度的基本原则和方向。《意见》指出，在全面实施普通高中学业水平考试的基础上，不分文理科设置考试科目，普通本科院校实行语文、数学、外语3门统一高考科目和3门高中学业水平考试科目的考试方式。计入高考总成绩的高中学业水平考试科目，由考生根据所报考高校的要求和自身特长，在思想政治、历史、地理、物理、化学、生物等科目中自主选择。在新高考政策实施之后，学生、学校、教育部门紧跟变化，高一学生入学开展针对性的课程学习，推行“3+1+2”选科模式。新高考改革后，学生可根据兴趣，自主选择，制定学习计划，学校及教育部门也需要同步调整教学模式，开展教育资源部署。总体而言，新高考改革对传统教育模式有很大的变化，各级学校、教育部门需要急切解决的是如何高效合理的进行选科排课。</w:t>
      </w:r>
    </w:p>
    <w:p w14:paraId="3F7D2B0D">
      <w:pPr>
        <w:pStyle w:val="6"/>
        <w:spacing w:before="120" w:beforeLines="50" w:after="120" w:afterLines="50" w:line="360" w:lineRule="auto"/>
        <w:jc w:val="left"/>
        <w:rPr>
          <w:rFonts w:hint="eastAsia" w:ascii="宋体" w:hAnsi="宋体" w:cs="宋体"/>
          <w:szCs w:val="21"/>
        </w:rPr>
      </w:pPr>
      <w:r>
        <w:rPr>
          <w:rFonts w:hint="eastAsia" w:ascii="宋体" w:hAnsi="宋体" w:cs="宋体"/>
          <w:b/>
          <w:bCs/>
          <w:szCs w:val="21"/>
        </w:rPr>
        <w:t>二、项目需求</w:t>
      </w:r>
      <w:bookmarkEnd w:id="3"/>
      <w:bookmarkEnd w:id="4"/>
      <w:bookmarkEnd w:id="5"/>
      <w:bookmarkEnd w:id="6"/>
      <w:bookmarkEnd w:id="7"/>
      <w:bookmarkEnd w:id="8"/>
      <w:bookmarkEnd w:id="9"/>
      <w:bookmarkEnd w:id="10"/>
    </w:p>
    <w:p w14:paraId="797C8D03">
      <w:pPr>
        <w:pStyle w:val="4"/>
        <w:spacing w:before="120" w:beforeLines="50" w:after="120" w:afterLines="50" w:line="360" w:lineRule="auto"/>
        <w:rPr>
          <w:rFonts w:hint="eastAsia" w:eastAsia="宋体" w:cs="宋体"/>
          <w:b w:val="0"/>
          <w:bCs w:val="0"/>
          <w:sz w:val="21"/>
          <w:szCs w:val="21"/>
        </w:rPr>
      </w:pPr>
      <w:r>
        <w:rPr>
          <w:rFonts w:hint="eastAsia" w:eastAsia="宋体" w:cs="宋体"/>
          <w:b w:val="0"/>
          <w:bCs w:val="0"/>
          <w:sz w:val="21"/>
          <w:szCs w:val="21"/>
        </w:rPr>
        <w:t>1、</w:t>
      </w:r>
      <w:r>
        <w:rPr>
          <w:rFonts w:hint="eastAsia" w:eastAsia="宋体" w:cs="宋体"/>
          <w:b w:val="0"/>
          <w:bCs w:val="0"/>
          <w:color w:val="000000" w:themeColor="text1"/>
          <w:sz w:val="21"/>
          <w:szCs w:val="21"/>
          <w:highlight w:val="yellow"/>
          <w14:textFill>
            <w14:solidFill>
              <w14:schemeClr w14:val="tx1"/>
            </w14:solidFill>
          </w14:textFill>
        </w:rPr>
        <w:t>项目预算：</w:t>
      </w:r>
      <w:r>
        <w:rPr>
          <w:rFonts w:hint="eastAsia" w:eastAsia="宋体" w:cs="宋体"/>
          <w:b w:val="0"/>
          <w:bCs w:val="0"/>
          <w:color w:val="000000"/>
          <w:sz w:val="21"/>
          <w:szCs w:val="21"/>
          <w:highlight w:val="yellow"/>
          <w:u w:val="single"/>
          <w:shd w:val="clear" w:color="auto" w:fill="FFFFFF"/>
        </w:rPr>
        <w:t>11.2万元（其中明理高中预算6.2万元，卓越高中预算5万元）</w:t>
      </w:r>
      <w:r>
        <w:rPr>
          <w:rFonts w:hint="eastAsia" w:eastAsia="宋体" w:cs="宋体"/>
          <w:b w:val="0"/>
          <w:bCs w:val="0"/>
          <w:color w:val="000000"/>
          <w:sz w:val="21"/>
          <w:szCs w:val="21"/>
          <w:highlight w:val="yellow"/>
          <w:shd w:val="clear" w:color="auto" w:fill="FFFFFF"/>
        </w:rPr>
        <w:t> </w:t>
      </w:r>
      <w:r>
        <w:rPr>
          <w:rFonts w:hint="eastAsia" w:eastAsia="宋体" w:cs="宋体"/>
          <w:b w:val="0"/>
          <w:bCs w:val="0"/>
          <w:color w:val="000000"/>
          <w:sz w:val="21"/>
          <w:szCs w:val="21"/>
          <w:highlight w:val="yellow"/>
        </w:rPr>
        <w:t>(总报价不得超过11.2万元，分项报价明理不得超过6.2万元，卓越不得超过5万元，否则作废标处理)。</w:t>
      </w:r>
    </w:p>
    <w:p w14:paraId="007BD1E7">
      <w:pPr>
        <w:pStyle w:val="4"/>
        <w:spacing w:before="120" w:beforeLines="50" w:after="120" w:afterLines="50" w:line="360" w:lineRule="auto"/>
        <w:rPr>
          <w:rFonts w:hint="eastAsia" w:eastAsia="宋体" w:cs="宋体"/>
          <w:b w:val="0"/>
          <w:bCs w:val="0"/>
          <w:color w:val="000000" w:themeColor="text1"/>
          <w:sz w:val="21"/>
          <w:szCs w:val="21"/>
          <w14:textFill>
            <w14:solidFill>
              <w14:schemeClr w14:val="tx1"/>
            </w14:solidFill>
          </w14:textFill>
        </w:rPr>
      </w:pPr>
      <w:r>
        <w:rPr>
          <w:rFonts w:hint="eastAsia" w:eastAsia="宋体" w:cs="宋体"/>
          <w:b w:val="0"/>
          <w:bCs w:val="0"/>
          <w:sz w:val="21"/>
          <w:szCs w:val="21"/>
        </w:rPr>
        <w:t>2、明理高中采购需求：</w:t>
      </w:r>
      <w:r>
        <w:rPr>
          <w:rFonts w:hint="eastAsia" w:eastAsia="宋体" w:cs="宋体"/>
          <w:b w:val="0"/>
          <w:bCs w:val="0"/>
          <w:sz w:val="21"/>
          <w:szCs w:val="21"/>
          <w:lang w:val="en-US" w:eastAsia="zh-CN"/>
        </w:rPr>
        <w:t>包含</w:t>
      </w:r>
      <w:r>
        <w:rPr>
          <w:rFonts w:hint="eastAsia" w:eastAsia="宋体" w:cs="宋体"/>
          <w:b w:val="0"/>
          <w:bCs w:val="0"/>
          <w:color w:val="000000" w:themeColor="text1"/>
          <w:sz w:val="21"/>
          <w:szCs w:val="21"/>
          <w14:textFill>
            <w14:solidFill>
              <w14:schemeClr w14:val="tx1"/>
            </w14:solidFill>
          </w14:textFill>
        </w:rPr>
        <w:t>明理高中新高考排</w:t>
      </w:r>
      <w:r>
        <w:rPr>
          <w:rFonts w:hint="eastAsia" w:eastAsia="宋体" w:cs="宋体"/>
          <w:b w:val="0"/>
          <w:bCs w:val="0"/>
          <w:color w:val="000000" w:themeColor="text1"/>
          <w:sz w:val="21"/>
          <w:szCs w:val="21"/>
          <w:lang w:val="en-US" w:eastAsia="zh-CN"/>
          <w14:textFill>
            <w14:solidFill>
              <w14:schemeClr w14:val="tx1"/>
            </w14:solidFill>
          </w14:textFill>
        </w:rPr>
        <w:t>课</w:t>
      </w:r>
      <w:r>
        <w:rPr>
          <w:rFonts w:hint="eastAsia" w:eastAsia="宋体" w:cs="宋体"/>
          <w:b w:val="0"/>
          <w:bCs w:val="0"/>
          <w:color w:val="000000" w:themeColor="text1"/>
          <w:sz w:val="21"/>
          <w:szCs w:val="21"/>
          <w14:textFill>
            <w14:solidFill>
              <w14:schemeClr w14:val="tx1"/>
            </w14:solidFill>
          </w14:textFill>
        </w:rPr>
        <w:t>、选课及</w:t>
      </w:r>
      <w:r>
        <w:rPr>
          <w:rFonts w:hint="eastAsia" w:eastAsia="宋体" w:cs="宋体"/>
          <w:b w:val="0"/>
          <w:bCs w:val="0"/>
          <w:color w:val="000000" w:themeColor="text1"/>
          <w:sz w:val="21"/>
          <w:szCs w:val="21"/>
          <w:lang w:val="en-US" w:eastAsia="zh-CN"/>
          <w14:textFill>
            <w14:solidFill>
              <w14:schemeClr w14:val="tx1"/>
            </w14:solidFill>
          </w14:textFill>
        </w:rPr>
        <w:t>学生</w:t>
      </w:r>
      <w:r>
        <w:rPr>
          <w:rFonts w:hint="eastAsia" w:eastAsia="宋体" w:cs="宋体"/>
          <w:b w:val="0"/>
          <w:bCs w:val="0"/>
          <w:color w:val="000000" w:themeColor="text1"/>
          <w:sz w:val="21"/>
          <w:szCs w:val="21"/>
          <w14:textFill>
            <w14:solidFill>
              <w14:schemeClr w14:val="tx1"/>
            </w14:solidFill>
          </w14:textFill>
        </w:rPr>
        <w:t>评教服务，服务于深圳实验学校明理高中</w:t>
      </w:r>
      <w:r>
        <w:rPr>
          <w:rFonts w:hint="eastAsia" w:eastAsia="宋体" w:cs="宋体"/>
          <w:b w:val="0"/>
          <w:bCs w:val="0"/>
          <w:color w:val="000000" w:themeColor="text1"/>
          <w:sz w:val="21"/>
          <w:szCs w:val="21"/>
          <w:highlight w:val="none"/>
          <w14:textFill>
            <w14:solidFill>
              <w14:schemeClr w14:val="tx1"/>
            </w14:solidFill>
          </w14:textFill>
        </w:rPr>
        <w:t>三个年级</w:t>
      </w:r>
      <w:r>
        <w:rPr>
          <w:rFonts w:hint="eastAsia" w:eastAsia="宋体" w:cs="宋体"/>
          <w:b w:val="0"/>
          <w:bCs w:val="0"/>
          <w:color w:val="000000" w:themeColor="text1"/>
          <w:sz w:val="21"/>
          <w:szCs w:val="21"/>
          <w14:textFill>
            <w14:solidFill>
              <w14:schemeClr w14:val="tx1"/>
            </w14:solidFill>
          </w14:textFill>
        </w:rPr>
        <w:t xml:space="preserve">师生约3000人。 </w:t>
      </w:r>
    </w:p>
    <w:p w14:paraId="1AAE73CF">
      <w:pPr>
        <w:pStyle w:val="4"/>
        <w:spacing w:before="120" w:beforeLines="50" w:after="120" w:afterLines="50" w:line="360" w:lineRule="auto"/>
        <w:rPr>
          <w:rFonts w:hint="eastAsia" w:eastAsia="宋体" w:cs="宋体"/>
          <w:b w:val="0"/>
          <w:bCs w:val="0"/>
          <w:sz w:val="21"/>
          <w:szCs w:val="21"/>
        </w:rPr>
      </w:pPr>
      <w:r>
        <w:rPr>
          <w:rFonts w:hint="eastAsia" w:eastAsia="宋体" w:cs="宋体"/>
          <w:b w:val="0"/>
          <w:bCs w:val="0"/>
          <w:sz w:val="21"/>
          <w:szCs w:val="21"/>
        </w:rPr>
        <w:t>3、卓越高中采购需求：</w:t>
      </w:r>
      <w:r>
        <w:rPr>
          <w:rFonts w:hint="eastAsia" w:eastAsia="宋体" w:cs="宋体"/>
          <w:b w:val="0"/>
          <w:bCs w:val="0"/>
          <w:color w:val="000000" w:themeColor="text1"/>
          <w:sz w:val="21"/>
          <w:szCs w:val="21"/>
          <w14:textFill>
            <w14:solidFill>
              <w14:schemeClr w14:val="tx1"/>
            </w14:solidFill>
          </w14:textFill>
        </w:rPr>
        <w:t>包含卓越高中新高考排</w:t>
      </w:r>
      <w:r>
        <w:rPr>
          <w:rFonts w:hint="eastAsia" w:eastAsia="宋体" w:cs="宋体"/>
          <w:b w:val="0"/>
          <w:bCs w:val="0"/>
          <w:color w:val="000000" w:themeColor="text1"/>
          <w:sz w:val="21"/>
          <w:szCs w:val="21"/>
          <w:lang w:val="en-US" w:eastAsia="zh-CN"/>
          <w14:textFill>
            <w14:solidFill>
              <w14:schemeClr w14:val="tx1"/>
            </w14:solidFill>
          </w14:textFill>
        </w:rPr>
        <w:t>课</w:t>
      </w:r>
      <w:r>
        <w:rPr>
          <w:rFonts w:hint="eastAsia" w:eastAsia="宋体" w:cs="宋体"/>
          <w:b w:val="0"/>
          <w:bCs w:val="0"/>
          <w:color w:val="000000" w:themeColor="text1"/>
          <w:sz w:val="21"/>
          <w:szCs w:val="21"/>
          <w14:textFill>
            <w14:solidFill>
              <w14:schemeClr w14:val="tx1"/>
            </w14:solidFill>
          </w14:textFill>
        </w:rPr>
        <w:t>、选课及</w:t>
      </w:r>
      <w:r>
        <w:rPr>
          <w:rFonts w:hint="eastAsia" w:eastAsia="宋体" w:cs="宋体"/>
          <w:b w:val="0"/>
          <w:bCs w:val="0"/>
          <w:color w:val="000000" w:themeColor="text1"/>
          <w:sz w:val="21"/>
          <w:szCs w:val="21"/>
          <w:lang w:val="en-US" w:eastAsia="zh-CN"/>
          <w14:textFill>
            <w14:solidFill>
              <w14:schemeClr w14:val="tx1"/>
            </w14:solidFill>
          </w14:textFill>
        </w:rPr>
        <w:t>学生</w:t>
      </w:r>
      <w:r>
        <w:rPr>
          <w:rFonts w:hint="eastAsia" w:eastAsia="宋体" w:cs="宋体"/>
          <w:b w:val="0"/>
          <w:bCs w:val="0"/>
          <w:color w:val="000000" w:themeColor="text1"/>
          <w:sz w:val="21"/>
          <w:szCs w:val="21"/>
          <w14:textFill>
            <w14:solidFill>
              <w14:schemeClr w14:val="tx1"/>
            </w14:solidFill>
          </w14:textFill>
        </w:rPr>
        <w:t>评教服务，服务于深圳实验学校卓越高中</w:t>
      </w:r>
      <w:r>
        <w:rPr>
          <w:rFonts w:hint="eastAsia" w:eastAsia="宋体" w:cs="宋体"/>
          <w:b w:val="0"/>
          <w:bCs w:val="0"/>
          <w:color w:val="000000" w:themeColor="text1"/>
          <w:sz w:val="21"/>
          <w:szCs w:val="21"/>
          <w:highlight w:val="none"/>
          <w:lang w:val="en-US" w:eastAsia="zh-CN"/>
          <w14:textFill>
            <w14:solidFill>
              <w14:schemeClr w14:val="tx1"/>
            </w14:solidFill>
          </w14:textFill>
        </w:rPr>
        <w:t>三</w:t>
      </w:r>
      <w:r>
        <w:rPr>
          <w:rFonts w:hint="eastAsia" w:eastAsia="宋体" w:cs="宋体"/>
          <w:b w:val="0"/>
          <w:bCs w:val="0"/>
          <w:color w:val="000000" w:themeColor="text1"/>
          <w:sz w:val="21"/>
          <w:szCs w:val="21"/>
          <w:highlight w:val="none"/>
          <w14:textFill>
            <w14:solidFill>
              <w14:schemeClr w14:val="tx1"/>
            </w14:solidFill>
          </w14:textFill>
        </w:rPr>
        <w:t>个年级</w:t>
      </w:r>
      <w:r>
        <w:rPr>
          <w:rFonts w:hint="eastAsia" w:eastAsia="宋体" w:cs="宋体"/>
          <w:b w:val="0"/>
          <w:bCs w:val="0"/>
          <w:color w:val="000000" w:themeColor="text1"/>
          <w:sz w:val="21"/>
          <w:szCs w:val="21"/>
          <w14:textFill>
            <w14:solidFill>
              <w14:schemeClr w14:val="tx1"/>
            </w14:solidFill>
          </w14:textFill>
        </w:rPr>
        <w:t>师生约2400人。</w:t>
      </w:r>
    </w:p>
    <w:p w14:paraId="6AC659A6">
      <w:pPr>
        <w:spacing w:after="60" w:line="360" w:lineRule="auto"/>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三、服务期限</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highlight w:val="yellow"/>
          <w14:textFill>
            <w14:solidFill>
              <w14:schemeClr w14:val="tx1"/>
            </w14:solidFill>
          </w14:textFill>
        </w:rPr>
        <w:t>本项目服务期限为一年</w:t>
      </w:r>
      <w:r>
        <w:rPr>
          <w:rFonts w:hint="eastAsia" w:ascii="宋体" w:hAnsi="宋体" w:cs="宋体"/>
          <w:color w:val="000000" w:themeColor="text1"/>
          <w:szCs w:val="21"/>
          <w14:textFill>
            <w14:solidFill>
              <w14:schemeClr w14:val="tx1"/>
            </w14:solidFill>
          </w14:textFill>
        </w:rPr>
        <w:t>(合同签订之日起计算)。</w:t>
      </w:r>
    </w:p>
    <w:p w14:paraId="34491F72">
      <w:pPr>
        <w:spacing w:after="60"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本项目为长期服务类项目，第一年为本次招标的中标服务期限，采购人可根据项目需要和中标人的履约情况确定合同期限是否延长，但合</w:t>
      </w:r>
      <w:r>
        <w:rPr>
          <w:rFonts w:hint="eastAsia" w:ascii="宋体" w:hAnsi="宋体" w:cs="宋体"/>
          <w:color w:val="000000" w:themeColor="text1"/>
          <w:szCs w:val="21"/>
          <w:highlight w:val="yellow"/>
          <w14:textFill>
            <w14:solidFill>
              <w14:schemeClr w14:val="tx1"/>
            </w14:solidFill>
          </w14:textFill>
        </w:rPr>
        <w:t>同履行期限最长不得超过三十六个月</w:t>
      </w:r>
      <w:r>
        <w:rPr>
          <w:rFonts w:hint="eastAsia" w:ascii="宋体" w:hAnsi="宋体" w:cs="宋体"/>
          <w:color w:val="000000" w:themeColor="text1"/>
          <w:szCs w:val="21"/>
          <w14:textFill>
            <w14:solidFill>
              <w14:schemeClr w14:val="tx1"/>
            </w14:solidFill>
          </w14:textFill>
        </w:rPr>
        <w:t>。如采购人对履约情况不满意，或者因财政部门调整项目预算等其他情形导致合同实质性条款发生变化，需重新招标的情况下，采购人不再续约。</w:t>
      </w:r>
    </w:p>
    <w:p w14:paraId="724B387D">
      <w:pPr>
        <w:pStyle w:val="6"/>
        <w:spacing w:before="120" w:beforeLines="50" w:after="120" w:afterLines="50" w:line="360" w:lineRule="auto"/>
        <w:jc w:val="left"/>
        <w:rPr>
          <w:rFonts w:hint="eastAsia" w:ascii="宋体" w:hAnsi="宋体" w:cs="宋体"/>
          <w:b/>
          <w:bCs/>
          <w:szCs w:val="21"/>
        </w:rPr>
      </w:pPr>
    </w:p>
    <w:p w14:paraId="0D338EAA">
      <w:pPr>
        <w:pStyle w:val="6"/>
        <w:spacing w:before="120" w:beforeLines="50" w:after="120" w:afterLines="50" w:line="360" w:lineRule="auto"/>
        <w:jc w:val="left"/>
        <w:rPr>
          <w:rFonts w:hint="eastAsia" w:ascii="宋体" w:hAnsi="宋体" w:cs="宋体"/>
          <w:szCs w:val="21"/>
        </w:rPr>
      </w:pPr>
      <w:r>
        <w:rPr>
          <w:rFonts w:hint="eastAsia" w:ascii="宋体" w:hAnsi="宋体" w:cs="宋体"/>
          <w:b/>
          <w:bCs/>
          <w:szCs w:val="21"/>
        </w:rPr>
        <w:t>四、项目清单</w:t>
      </w:r>
    </w:p>
    <w:tbl>
      <w:tblPr>
        <w:tblStyle w:val="40"/>
        <w:tblW w:w="5408" w:type="pct"/>
        <w:tblInd w:w="0" w:type="dxa"/>
        <w:tblLayout w:type="autofit"/>
        <w:tblCellMar>
          <w:top w:w="0" w:type="dxa"/>
          <w:left w:w="108" w:type="dxa"/>
          <w:bottom w:w="0" w:type="dxa"/>
          <w:right w:w="108" w:type="dxa"/>
        </w:tblCellMar>
      </w:tblPr>
      <w:tblGrid>
        <w:gridCol w:w="1342"/>
        <w:gridCol w:w="2297"/>
        <w:gridCol w:w="4536"/>
        <w:gridCol w:w="1418"/>
      </w:tblGrid>
      <w:tr w14:paraId="79E99817">
        <w:tblPrEx>
          <w:tblCellMar>
            <w:top w:w="0" w:type="dxa"/>
            <w:left w:w="108" w:type="dxa"/>
            <w:bottom w:w="0" w:type="dxa"/>
            <w:right w:w="108" w:type="dxa"/>
          </w:tblCellMar>
        </w:tblPrEx>
        <w:trPr>
          <w:trHeight w:val="821"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A36F">
            <w:pPr>
              <w:jc w:val="center"/>
              <w:rPr>
                <w:rFonts w:hint="eastAsia" w:ascii="微软雅黑" w:hAnsi="微软雅黑" w:eastAsia="微软雅黑" w:cs="微软雅黑"/>
                <w:color w:val="000000"/>
                <w:sz w:val="24"/>
              </w:rPr>
            </w:pPr>
            <w:r>
              <w:rPr>
                <w:rFonts w:hint="eastAsia" w:ascii="微软雅黑" w:hAnsi="微软雅黑" w:eastAsia="微软雅黑" w:cs="微软雅黑"/>
                <w:b/>
                <w:bCs/>
                <w:color w:val="000000"/>
                <w:sz w:val="24"/>
                <w:highlight w:val="yellow"/>
              </w:rPr>
              <w:t>深圳实验学校明理高中新高考排选课服务项目</w:t>
            </w:r>
          </w:p>
        </w:tc>
      </w:tr>
      <w:tr w14:paraId="10157F5A">
        <w:tblPrEx>
          <w:tblCellMar>
            <w:top w:w="0" w:type="dxa"/>
            <w:left w:w="108" w:type="dxa"/>
            <w:bottom w:w="0" w:type="dxa"/>
            <w:right w:w="108" w:type="dxa"/>
          </w:tblCellMar>
        </w:tblPrEx>
        <w:trPr>
          <w:trHeight w:val="337" w:hRule="atLeast"/>
        </w:trPr>
        <w:tc>
          <w:tcPr>
            <w:tcW w:w="7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0BE4">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1</w:t>
            </w:r>
          </w:p>
        </w:tc>
        <w:tc>
          <w:tcPr>
            <w:tcW w:w="1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C725B">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新高考排选课系统</w:t>
            </w:r>
          </w:p>
        </w:tc>
        <w:tc>
          <w:tcPr>
            <w:tcW w:w="2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C7400">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基础数据</w:t>
            </w:r>
          </w:p>
        </w:tc>
        <w:tc>
          <w:tcPr>
            <w:tcW w:w="7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F9FCE">
            <w:pPr>
              <w:jc w:val="center"/>
              <w:rPr>
                <w:rFonts w:hint="eastAsia" w:ascii="微软雅黑" w:hAnsi="微软雅黑" w:eastAsia="微软雅黑" w:cs="微软雅黑"/>
                <w:color w:val="000000"/>
                <w:sz w:val="24"/>
              </w:rPr>
            </w:pPr>
          </w:p>
        </w:tc>
      </w:tr>
      <w:tr w14:paraId="059DE8F2">
        <w:tblPrEx>
          <w:tblCellMar>
            <w:top w:w="0" w:type="dxa"/>
            <w:left w:w="108" w:type="dxa"/>
            <w:bottom w:w="0" w:type="dxa"/>
            <w:right w:w="108" w:type="dxa"/>
          </w:tblCellMar>
        </w:tblPrEx>
        <w:trPr>
          <w:trHeight w:val="337" w:hRule="atLeast"/>
        </w:trPr>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8E3D">
            <w:pPr>
              <w:jc w:val="center"/>
              <w:rPr>
                <w:rFonts w:hint="eastAsia" w:ascii="微软雅黑" w:hAnsi="微软雅黑" w:eastAsia="微软雅黑" w:cs="微软雅黑"/>
                <w:color w:val="000000"/>
                <w:sz w:val="24"/>
              </w:rPr>
            </w:pPr>
          </w:p>
        </w:tc>
        <w:tc>
          <w:tcPr>
            <w:tcW w:w="1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C825D">
            <w:pPr>
              <w:jc w:val="center"/>
              <w:rPr>
                <w:rFonts w:hint="eastAsia" w:ascii="微软雅黑" w:hAnsi="微软雅黑" w:eastAsia="微软雅黑" w:cs="微软雅黑"/>
                <w:color w:val="000000"/>
                <w:sz w:val="24"/>
              </w:rPr>
            </w:pPr>
          </w:p>
        </w:tc>
        <w:tc>
          <w:tcPr>
            <w:tcW w:w="2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0C20B">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智能排课</w:t>
            </w: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B991F">
            <w:pPr>
              <w:jc w:val="center"/>
              <w:rPr>
                <w:rFonts w:hint="eastAsia" w:ascii="微软雅黑" w:hAnsi="微软雅黑" w:eastAsia="微软雅黑" w:cs="微软雅黑"/>
                <w:color w:val="000000"/>
                <w:sz w:val="24"/>
              </w:rPr>
            </w:pPr>
          </w:p>
        </w:tc>
      </w:tr>
      <w:tr w14:paraId="5AE4CB48">
        <w:tblPrEx>
          <w:tblCellMar>
            <w:top w:w="0" w:type="dxa"/>
            <w:left w:w="108" w:type="dxa"/>
            <w:bottom w:w="0" w:type="dxa"/>
            <w:right w:w="108" w:type="dxa"/>
          </w:tblCellMar>
        </w:tblPrEx>
        <w:trPr>
          <w:trHeight w:val="337" w:hRule="atLeast"/>
        </w:trPr>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2882">
            <w:pPr>
              <w:jc w:val="center"/>
              <w:rPr>
                <w:rFonts w:hint="eastAsia" w:ascii="微软雅黑" w:hAnsi="微软雅黑" w:eastAsia="微软雅黑" w:cs="微软雅黑"/>
                <w:color w:val="000000"/>
                <w:sz w:val="24"/>
              </w:rPr>
            </w:pPr>
          </w:p>
        </w:tc>
        <w:tc>
          <w:tcPr>
            <w:tcW w:w="1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15EAF">
            <w:pPr>
              <w:jc w:val="center"/>
              <w:rPr>
                <w:rFonts w:hint="eastAsia" w:ascii="微软雅黑" w:hAnsi="微软雅黑" w:eastAsia="微软雅黑" w:cs="微软雅黑"/>
                <w:color w:val="000000"/>
                <w:sz w:val="24"/>
              </w:rPr>
            </w:pPr>
          </w:p>
        </w:tc>
        <w:tc>
          <w:tcPr>
            <w:tcW w:w="2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728FE">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课表查询</w:t>
            </w: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DDEAA">
            <w:pPr>
              <w:jc w:val="center"/>
              <w:rPr>
                <w:rFonts w:hint="eastAsia" w:ascii="微软雅黑" w:hAnsi="微软雅黑" w:eastAsia="微软雅黑" w:cs="微软雅黑"/>
                <w:color w:val="000000"/>
                <w:sz w:val="24"/>
              </w:rPr>
            </w:pPr>
          </w:p>
        </w:tc>
      </w:tr>
      <w:tr w14:paraId="0FA6FEEE">
        <w:tblPrEx>
          <w:tblCellMar>
            <w:top w:w="0" w:type="dxa"/>
            <w:left w:w="108" w:type="dxa"/>
            <w:bottom w:w="0" w:type="dxa"/>
            <w:right w:w="108" w:type="dxa"/>
          </w:tblCellMar>
        </w:tblPrEx>
        <w:trPr>
          <w:trHeight w:val="337" w:hRule="atLeast"/>
        </w:trPr>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03FE">
            <w:pPr>
              <w:jc w:val="center"/>
              <w:rPr>
                <w:rFonts w:hint="eastAsia" w:ascii="微软雅黑" w:hAnsi="微软雅黑" w:eastAsia="微软雅黑" w:cs="微软雅黑"/>
                <w:color w:val="000000"/>
                <w:sz w:val="24"/>
              </w:rPr>
            </w:pPr>
          </w:p>
        </w:tc>
        <w:tc>
          <w:tcPr>
            <w:tcW w:w="1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B52D0">
            <w:pPr>
              <w:jc w:val="center"/>
              <w:rPr>
                <w:rFonts w:hint="eastAsia" w:ascii="微软雅黑" w:hAnsi="微软雅黑" w:eastAsia="微软雅黑" w:cs="微软雅黑"/>
                <w:color w:val="000000"/>
                <w:sz w:val="24"/>
              </w:rPr>
            </w:pPr>
          </w:p>
        </w:tc>
        <w:tc>
          <w:tcPr>
            <w:tcW w:w="2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5681B">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课表变动</w:t>
            </w: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82C54">
            <w:pPr>
              <w:jc w:val="center"/>
              <w:rPr>
                <w:rFonts w:hint="eastAsia" w:ascii="微软雅黑" w:hAnsi="微软雅黑" w:eastAsia="微软雅黑" w:cs="微软雅黑"/>
                <w:color w:val="000000"/>
                <w:sz w:val="24"/>
              </w:rPr>
            </w:pPr>
          </w:p>
        </w:tc>
      </w:tr>
      <w:tr w14:paraId="572BD19E">
        <w:tblPrEx>
          <w:tblCellMar>
            <w:top w:w="0" w:type="dxa"/>
            <w:left w:w="108" w:type="dxa"/>
            <w:bottom w:w="0" w:type="dxa"/>
            <w:right w:w="108" w:type="dxa"/>
          </w:tblCellMar>
        </w:tblPrEx>
        <w:trPr>
          <w:trHeight w:val="337" w:hRule="atLeast"/>
        </w:trPr>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5E97">
            <w:pPr>
              <w:jc w:val="center"/>
              <w:rPr>
                <w:rFonts w:hint="eastAsia" w:ascii="微软雅黑" w:hAnsi="微软雅黑" w:eastAsia="微软雅黑" w:cs="微软雅黑"/>
                <w:color w:val="000000"/>
                <w:sz w:val="24"/>
              </w:rPr>
            </w:pPr>
          </w:p>
        </w:tc>
        <w:tc>
          <w:tcPr>
            <w:tcW w:w="1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44467">
            <w:pPr>
              <w:jc w:val="center"/>
              <w:rPr>
                <w:rFonts w:hint="eastAsia" w:ascii="微软雅黑" w:hAnsi="微软雅黑" w:eastAsia="微软雅黑" w:cs="微软雅黑"/>
                <w:color w:val="000000"/>
                <w:sz w:val="24"/>
              </w:rPr>
            </w:pPr>
          </w:p>
        </w:tc>
        <w:tc>
          <w:tcPr>
            <w:tcW w:w="2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446EB">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智能选课</w:t>
            </w: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F12E3">
            <w:pPr>
              <w:jc w:val="center"/>
              <w:rPr>
                <w:rFonts w:hint="eastAsia" w:ascii="微软雅黑" w:hAnsi="微软雅黑" w:eastAsia="微软雅黑" w:cs="微软雅黑"/>
                <w:color w:val="000000"/>
                <w:sz w:val="24"/>
              </w:rPr>
            </w:pPr>
          </w:p>
        </w:tc>
      </w:tr>
      <w:tr w14:paraId="037D2866">
        <w:tblPrEx>
          <w:tblCellMar>
            <w:top w:w="0" w:type="dxa"/>
            <w:left w:w="108" w:type="dxa"/>
            <w:bottom w:w="0" w:type="dxa"/>
            <w:right w:w="108" w:type="dxa"/>
          </w:tblCellMar>
        </w:tblPrEx>
        <w:trPr>
          <w:trHeight w:val="337"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F8B6">
            <w:pPr>
              <w:jc w:val="center"/>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2</w:t>
            </w:r>
          </w:p>
        </w:tc>
        <w:tc>
          <w:tcPr>
            <w:tcW w:w="3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413C4">
            <w:pPr>
              <w:widowControl/>
              <w:jc w:val="center"/>
              <w:textAlignment w:val="center"/>
              <w:rPr>
                <w:rFonts w:hint="eastAsia" w:ascii="微软雅黑" w:hAnsi="微软雅黑" w:eastAsia="微软雅黑" w:cs="微软雅黑"/>
                <w:color w:val="000000"/>
                <w:kern w:val="0"/>
                <w:sz w:val="24"/>
                <w:lang w:bidi="ar"/>
              </w:rPr>
            </w:pPr>
            <w:r>
              <w:rPr>
                <w:rFonts w:hint="eastAsia" w:ascii="微软雅黑" w:hAnsi="微软雅黑" w:eastAsia="微软雅黑" w:cs="微软雅黑"/>
                <w:color w:val="000000"/>
                <w:sz w:val="24"/>
              </w:rPr>
              <w:t>学生评教系统</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D9AA4">
            <w:pPr>
              <w:jc w:val="center"/>
              <w:rPr>
                <w:rFonts w:hint="eastAsia" w:ascii="微软雅黑" w:hAnsi="微软雅黑" w:eastAsia="微软雅黑" w:cs="微软雅黑"/>
                <w:color w:val="000000"/>
                <w:sz w:val="24"/>
              </w:rPr>
            </w:pPr>
          </w:p>
        </w:tc>
      </w:tr>
      <w:tr w14:paraId="1349F6D9">
        <w:tblPrEx>
          <w:tblCellMar>
            <w:top w:w="0" w:type="dxa"/>
            <w:left w:w="108" w:type="dxa"/>
            <w:bottom w:w="0" w:type="dxa"/>
            <w:right w:w="108" w:type="dxa"/>
          </w:tblCellMar>
        </w:tblPrEx>
        <w:trPr>
          <w:trHeight w:val="931"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E730">
            <w:pPr>
              <w:jc w:val="center"/>
              <w:rPr>
                <w:rFonts w:hint="eastAsia" w:ascii="微软雅黑" w:hAnsi="微软雅黑" w:eastAsia="微软雅黑" w:cs="微软雅黑"/>
                <w:color w:val="000000"/>
                <w:sz w:val="24"/>
              </w:rPr>
            </w:pPr>
            <w:r>
              <w:rPr>
                <w:rFonts w:hint="eastAsia" w:ascii="微软雅黑" w:hAnsi="微软雅黑" w:eastAsia="微软雅黑" w:cs="微软雅黑"/>
                <w:b/>
                <w:bCs/>
                <w:color w:val="000000"/>
                <w:sz w:val="24"/>
                <w:highlight w:val="yellow"/>
              </w:rPr>
              <w:t>深圳实验学校卓越高中新高考排选课系统服务项目</w:t>
            </w:r>
          </w:p>
        </w:tc>
      </w:tr>
      <w:tr w14:paraId="28F1550A">
        <w:tblPrEx>
          <w:tblCellMar>
            <w:top w:w="0" w:type="dxa"/>
            <w:left w:w="108" w:type="dxa"/>
            <w:bottom w:w="0" w:type="dxa"/>
            <w:right w:w="108" w:type="dxa"/>
          </w:tblCellMar>
        </w:tblPrEx>
        <w:trPr>
          <w:trHeight w:val="337" w:hRule="atLeast"/>
        </w:trPr>
        <w:tc>
          <w:tcPr>
            <w:tcW w:w="7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AAFF">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1</w:t>
            </w:r>
          </w:p>
        </w:tc>
        <w:tc>
          <w:tcPr>
            <w:tcW w:w="1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8D603">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新高考排选课系统</w:t>
            </w:r>
          </w:p>
        </w:tc>
        <w:tc>
          <w:tcPr>
            <w:tcW w:w="2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062FF">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基础数据</w:t>
            </w:r>
          </w:p>
        </w:tc>
        <w:tc>
          <w:tcPr>
            <w:tcW w:w="7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FC579">
            <w:pPr>
              <w:jc w:val="center"/>
              <w:rPr>
                <w:rFonts w:hint="eastAsia" w:ascii="微软雅黑" w:hAnsi="微软雅黑" w:eastAsia="微软雅黑" w:cs="微软雅黑"/>
                <w:color w:val="000000"/>
                <w:sz w:val="24"/>
              </w:rPr>
            </w:pPr>
          </w:p>
        </w:tc>
      </w:tr>
      <w:tr w14:paraId="3C76F4FD">
        <w:tblPrEx>
          <w:tblCellMar>
            <w:top w:w="0" w:type="dxa"/>
            <w:left w:w="108" w:type="dxa"/>
            <w:bottom w:w="0" w:type="dxa"/>
            <w:right w:w="108" w:type="dxa"/>
          </w:tblCellMar>
        </w:tblPrEx>
        <w:trPr>
          <w:trHeight w:val="337" w:hRule="atLeast"/>
        </w:trPr>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F605">
            <w:pPr>
              <w:jc w:val="center"/>
              <w:rPr>
                <w:rFonts w:hint="eastAsia" w:ascii="微软雅黑" w:hAnsi="微软雅黑" w:eastAsia="微软雅黑" w:cs="微软雅黑"/>
                <w:color w:val="000000"/>
                <w:sz w:val="24"/>
              </w:rPr>
            </w:pPr>
          </w:p>
        </w:tc>
        <w:tc>
          <w:tcPr>
            <w:tcW w:w="1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B58A5">
            <w:pPr>
              <w:jc w:val="center"/>
              <w:rPr>
                <w:rFonts w:hint="eastAsia" w:ascii="微软雅黑" w:hAnsi="微软雅黑" w:eastAsia="微软雅黑" w:cs="微软雅黑"/>
                <w:color w:val="000000"/>
                <w:sz w:val="24"/>
              </w:rPr>
            </w:pPr>
          </w:p>
        </w:tc>
        <w:tc>
          <w:tcPr>
            <w:tcW w:w="2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15109">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智能排课</w:t>
            </w: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43D0CD79">
            <w:pPr>
              <w:jc w:val="center"/>
              <w:rPr>
                <w:rFonts w:hint="eastAsia" w:ascii="微软雅黑" w:hAnsi="微软雅黑" w:eastAsia="微软雅黑" w:cs="微软雅黑"/>
                <w:color w:val="000000"/>
                <w:sz w:val="24"/>
              </w:rPr>
            </w:pPr>
          </w:p>
        </w:tc>
      </w:tr>
      <w:tr w14:paraId="7205F6EE">
        <w:tblPrEx>
          <w:tblCellMar>
            <w:top w:w="0" w:type="dxa"/>
            <w:left w:w="108" w:type="dxa"/>
            <w:bottom w:w="0" w:type="dxa"/>
            <w:right w:w="108" w:type="dxa"/>
          </w:tblCellMar>
        </w:tblPrEx>
        <w:trPr>
          <w:trHeight w:val="337" w:hRule="atLeast"/>
        </w:trPr>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6EBF">
            <w:pPr>
              <w:jc w:val="center"/>
              <w:rPr>
                <w:rFonts w:hint="eastAsia" w:ascii="微软雅黑" w:hAnsi="微软雅黑" w:eastAsia="微软雅黑" w:cs="微软雅黑"/>
                <w:color w:val="000000"/>
                <w:sz w:val="24"/>
              </w:rPr>
            </w:pPr>
          </w:p>
        </w:tc>
        <w:tc>
          <w:tcPr>
            <w:tcW w:w="1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42768">
            <w:pPr>
              <w:jc w:val="center"/>
              <w:rPr>
                <w:rFonts w:hint="eastAsia" w:ascii="微软雅黑" w:hAnsi="微软雅黑" w:eastAsia="微软雅黑" w:cs="微软雅黑"/>
                <w:color w:val="000000"/>
                <w:sz w:val="24"/>
              </w:rPr>
            </w:pPr>
          </w:p>
        </w:tc>
        <w:tc>
          <w:tcPr>
            <w:tcW w:w="2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91C85">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课表查询</w:t>
            </w: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7242A998">
            <w:pPr>
              <w:jc w:val="center"/>
              <w:rPr>
                <w:rFonts w:hint="eastAsia" w:ascii="微软雅黑" w:hAnsi="微软雅黑" w:eastAsia="微软雅黑" w:cs="微软雅黑"/>
                <w:color w:val="000000"/>
                <w:sz w:val="24"/>
              </w:rPr>
            </w:pPr>
          </w:p>
        </w:tc>
      </w:tr>
      <w:tr w14:paraId="70820F7F">
        <w:tblPrEx>
          <w:tblCellMar>
            <w:top w:w="0" w:type="dxa"/>
            <w:left w:w="108" w:type="dxa"/>
            <w:bottom w:w="0" w:type="dxa"/>
            <w:right w:w="108" w:type="dxa"/>
          </w:tblCellMar>
        </w:tblPrEx>
        <w:trPr>
          <w:trHeight w:val="337" w:hRule="atLeast"/>
        </w:trPr>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A2E3">
            <w:pPr>
              <w:jc w:val="center"/>
              <w:rPr>
                <w:rFonts w:hint="eastAsia" w:ascii="微软雅黑" w:hAnsi="微软雅黑" w:eastAsia="微软雅黑" w:cs="微软雅黑"/>
                <w:color w:val="000000"/>
                <w:sz w:val="24"/>
              </w:rPr>
            </w:pPr>
          </w:p>
        </w:tc>
        <w:tc>
          <w:tcPr>
            <w:tcW w:w="1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23FC0">
            <w:pPr>
              <w:jc w:val="center"/>
              <w:rPr>
                <w:rFonts w:hint="eastAsia" w:ascii="微软雅黑" w:hAnsi="微软雅黑" w:eastAsia="微软雅黑" w:cs="微软雅黑"/>
                <w:color w:val="000000"/>
                <w:sz w:val="24"/>
              </w:rPr>
            </w:pPr>
          </w:p>
        </w:tc>
        <w:tc>
          <w:tcPr>
            <w:tcW w:w="2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239C">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课表变动</w:t>
            </w: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366E02D6">
            <w:pPr>
              <w:jc w:val="center"/>
              <w:rPr>
                <w:rFonts w:hint="eastAsia" w:ascii="微软雅黑" w:hAnsi="微软雅黑" w:eastAsia="微软雅黑" w:cs="微软雅黑"/>
                <w:color w:val="000000"/>
                <w:sz w:val="24"/>
              </w:rPr>
            </w:pPr>
          </w:p>
        </w:tc>
      </w:tr>
      <w:tr w14:paraId="3AEDC785">
        <w:tblPrEx>
          <w:tblCellMar>
            <w:top w:w="0" w:type="dxa"/>
            <w:left w:w="108" w:type="dxa"/>
            <w:bottom w:w="0" w:type="dxa"/>
            <w:right w:w="108" w:type="dxa"/>
          </w:tblCellMar>
        </w:tblPrEx>
        <w:trPr>
          <w:trHeight w:val="337" w:hRule="atLeast"/>
        </w:trPr>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83B9">
            <w:pPr>
              <w:jc w:val="center"/>
              <w:rPr>
                <w:rFonts w:hint="eastAsia" w:ascii="微软雅黑" w:hAnsi="微软雅黑" w:eastAsia="微软雅黑" w:cs="微软雅黑"/>
                <w:color w:val="000000"/>
                <w:sz w:val="24"/>
              </w:rPr>
            </w:pPr>
          </w:p>
        </w:tc>
        <w:tc>
          <w:tcPr>
            <w:tcW w:w="1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0C5DA">
            <w:pPr>
              <w:jc w:val="center"/>
              <w:rPr>
                <w:rFonts w:hint="eastAsia" w:ascii="微软雅黑" w:hAnsi="微软雅黑" w:eastAsia="微软雅黑" w:cs="微软雅黑"/>
                <w:color w:val="000000"/>
                <w:sz w:val="24"/>
              </w:rPr>
            </w:pPr>
          </w:p>
        </w:tc>
        <w:tc>
          <w:tcPr>
            <w:tcW w:w="2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0100">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智能选课</w:t>
            </w:r>
          </w:p>
        </w:tc>
        <w:tc>
          <w:tcPr>
            <w:tcW w:w="738"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1D1DCC7D">
            <w:pPr>
              <w:jc w:val="center"/>
              <w:rPr>
                <w:rFonts w:hint="eastAsia" w:ascii="微软雅黑" w:hAnsi="微软雅黑" w:eastAsia="微软雅黑" w:cs="微软雅黑"/>
                <w:color w:val="000000"/>
                <w:sz w:val="24"/>
              </w:rPr>
            </w:pPr>
          </w:p>
        </w:tc>
      </w:tr>
      <w:tr w14:paraId="3268C15A">
        <w:tblPrEx>
          <w:tblCellMar>
            <w:top w:w="0" w:type="dxa"/>
            <w:left w:w="108" w:type="dxa"/>
            <w:bottom w:w="0" w:type="dxa"/>
            <w:right w:w="108" w:type="dxa"/>
          </w:tblCellMar>
        </w:tblPrEx>
        <w:trPr>
          <w:trHeight w:val="337"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E295">
            <w:pPr>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2</w:t>
            </w:r>
          </w:p>
        </w:tc>
        <w:tc>
          <w:tcPr>
            <w:tcW w:w="3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D0D1E">
            <w:pPr>
              <w:widowControl/>
              <w:jc w:val="center"/>
              <w:textAlignment w:val="center"/>
              <w:rPr>
                <w:rFonts w:hint="eastAsia" w:ascii="微软雅黑" w:hAnsi="微软雅黑" w:eastAsia="微软雅黑" w:cs="微软雅黑"/>
                <w:color w:val="000000"/>
                <w:kern w:val="0"/>
                <w:sz w:val="24"/>
                <w:lang w:bidi="ar"/>
              </w:rPr>
            </w:pPr>
            <w:r>
              <w:rPr>
                <w:rFonts w:hint="eastAsia" w:ascii="微软雅黑" w:hAnsi="微软雅黑" w:eastAsia="微软雅黑" w:cs="微软雅黑"/>
                <w:color w:val="000000"/>
                <w:kern w:val="0"/>
                <w:sz w:val="24"/>
                <w:lang w:bidi="ar"/>
              </w:rPr>
              <w:t>学生评教系统</w:t>
            </w:r>
          </w:p>
        </w:tc>
        <w:tc>
          <w:tcPr>
            <w:tcW w:w="738" w:type="pct"/>
            <w:tcBorders>
              <w:top w:val="single" w:color="000000" w:sz="4" w:space="0"/>
              <w:left w:val="single" w:color="000000" w:sz="4" w:space="0"/>
              <w:bottom w:val="single" w:color="000000" w:sz="4" w:space="0"/>
              <w:right w:val="single" w:color="000000" w:sz="4" w:space="0"/>
            </w:tcBorders>
            <w:shd w:val="clear" w:color="auto" w:fill="auto"/>
          </w:tcPr>
          <w:p w14:paraId="181D2D8A">
            <w:pPr>
              <w:jc w:val="center"/>
              <w:rPr>
                <w:rFonts w:hint="eastAsia" w:ascii="微软雅黑" w:hAnsi="微软雅黑" w:eastAsia="微软雅黑" w:cs="微软雅黑"/>
                <w:color w:val="000000"/>
                <w:sz w:val="24"/>
              </w:rPr>
            </w:pPr>
          </w:p>
        </w:tc>
      </w:tr>
    </w:tbl>
    <w:p w14:paraId="68CC6C2E">
      <w:pPr>
        <w:spacing w:after="60" w:line="360" w:lineRule="auto"/>
        <w:ind w:firstLine="420"/>
        <w:rPr>
          <w:rFonts w:hint="eastAsia" w:ascii="宋体" w:hAnsi="宋体" w:cs="宋体"/>
          <w:color w:val="000000" w:themeColor="text1"/>
          <w:szCs w:val="21"/>
          <w14:textFill>
            <w14:solidFill>
              <w14:schemeClr w14:val="tx1"/>
            </w14:solidFill>
          </w14:textFill>
        </w:rPr>
      </w:pPr>
    </w:p>
    <w:p w14:paraId="341019E9">
      <w:pPr>
        <w:pStyle w:val="4"/>
        <w:spacing w:before="120" w:beforeLines="50" w:after="120" w:afterLines="50" w:line="360" w:lineRule="auto"/>
        <w:ind w:left="420" w:leftChars="200"/>
        <w:rPr>
          <w:rFonts w:hint="eastAsia" w:eastAsia="宋体" w:cs="宋体"/>
          <w:szCs w:val="21"/>
        </w:rPr>
      </w:pPr>
      <w:r>
        <w:rPr>
          <w:rFonts w:hint="eastAsia" w:cs="宋体"/>
          <w:szCs w:val="21"/>
        </w:rPr>
        <w:t>五</w:t>
      </w:r>
      <w:r>
        <w:rPr>
          <w:rFonts w:hint="eastAsia" w:eastAsia="宋体" w:cs="宋体"/>
          <w:szCs w:val="21"/>
        </w:rPr>
        <w:t>、</w:t>
      </w:r>
      <w:r>
        <w:rPr>
          <w:rFonts w:hint="eastAsia" w:cs="宋体"/>
          <w:szCs w:val="21"/>
        </w:rPr>
        <w:t>具体</w:t>
      </w:r>
      <w:r>
        <w:rPr>
          <w:rFonts w:hint="eastAsia" w:eastAsia="宋体" w:cs="宋体"/>
          <w:szCs w:val="21"/>
        </w:rPr>
        <w:t>技术要求</w:t>
      </w:r>
    </w:p>
    <w:tbl>
      <w:tblPr>
        <w:tblStyle w:val="40"/>
        <w:tblW w:w="9472" w:type="dxa"/>
        <w:tblInd w:w="100" w:type="dxa"/>
        <w:tblLayout w:type="fixed"/>
        <w:tblCellMar>
          <w:top w:w="0" w:type="dxa"/>
          <w:left w:w="108" w:type="dxa"/>
          <w:bottom w:w="0" w:type="dxa"/>
          <w:right w:w="108" w:type="dxa"/>
        </w:tblCellMar>
      </w:tblPr>
      <w:tblGrid>
        <w:gridCol w:w="1027"/>
        <w:gridCol w:w="1155"/>
        <w:gridCol w:w="1455"/>
        <w:gridCol w:w="5835"/>
      </w:tblGrid>
      <w:tr w14:paraId="3BF9C13E">
        <w:tblPrEx>
          <w:tblCellMar>
            <w:top w:w="0" w:type="dxa"/>
            <w:left w:w="108" w:type="dxa"/>
            <w:bottom w:w="0" w:type="dxa"/>
            <w:right w:w="108" w:type="dxa"/>
          </w:tblCellMar>
        </w:tblPrEx>
        <w:trPr>
          <w:trHeight w:val="600" w:hRule="atLeast"/>
        </w:trPr>
        <w:tc>
          <w:tcPr>
            <w:tcW w:w="1027" w:type="dxa"/>
            <w:tcBorders>
              <w:top w:val="single" w:color="2B2B2B" w:sz="4" w:space="0"/>
              <w:left w:val="single" w:color="2B2B2B" w:sz="4" w:space="0"/>
              <w:bottom w:val="nil"/>
              <w:right w:val="single" w:color="2B2B2B" w:sz="4" w:space="0"/>
            </w:tcBorders>
            <w:shd w:val="clear" w:color="auto" w:fill="auto"/>
            <w:noWrap/>
            <w:vAlign w:val="center"/>
          </w:tcPr>
          <w:p w14:paraId="41258C15">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系统名称</w:t>
            </w:r>
          </w:p>
        </w:tc>
        <w:tc>
          <w:tcPr>
            <w:tcW w:w="1155" w:type="dxa"/>
            <w:tcBorders>
              <w:top w:val="single" w:color="2B2B2B" w:sz="4" w:space="0"/>
              <w:left w:val="single" w:color="2B2B2B" w:sz="4" w:space="0"/>
              <w:bottom w:val="nil"/>
              <w:right w:val="single" w:color="2B2B2B" w:sz="4" w:space="0"/>
            </w:tcBorders>
            <w:shd w:val="clear" w:color="auto" w:fill="auto"/>
            <w:noWrap/>
            <w:vAlign w:val="center"/>
          </w:tcPr>
          <w:p w14:paraId="0E2C786D">
            <w:pPr>
              <w:widowControl/>
              <w:jc w:val="center"/>
              <w:textAlignment w:val="center"/>
              <w:rPr>
                <w:rFonts w:hint="eastAsia" w:ascii="宋体" w:hAnsi="宋体" w:cs="宋体"/>
                <w:b/>
                <w:bCs/>
                <w:szCs w:val="21"/>
              </w:rPr>
            </w:pPr>
            <w:r>
              <w:rPr>
                <w:rFonts w:hint="eastAsia" w:ascii="宋体" w:hAnsi="宋体" w:cs="宋体"/>
                <w:b/>
                <w:bCs/>
                <w:kern w:val="0"/>
                <w:szCs w:val="21"/>
                <w:lang w:bidi="ar"/>
              </w:rPr>
              <w:t>分类</w:t>
            </w:r>
          </w:p>
        </w:tc>
        <w:tc>
          <w:tcPr>
            <w:tcW w:w="1455" w:type="dxa"/>
            <w:tcBorders>
              <w:top w:val="single" w:color="2B2B2B" w:sz="4" w:space="0"/>
              <w:left w:val="single" w:color="2B2B2B" w:sz="4" w:space="0"/>
              <w:bottom w:val="nil"/>
              <w:right w:val="single" w:color="2B2B2B" w:sz="4" w:space="0"/>
            </w:tcBorders>
            <w:shd w:val="clear" w:color="auto" w:fill="auto"/>
            <w:noWrap/>
            <w:vAlign w:val="center"/>
          </w:tcPr>
          <w:p w14:paraId="52C02976">
            <w:pPr>
              <w:widowControl/>
              <w:jc w:val="center"/>
              <w:textAlignment w:val="center"/>
              <w:rPr>
                <w:rFonts w:hint="eastAsia" w:ascii="宋体" w:hAnsi="宋体" w:cs="宋体"/>
                <w:b/>
                <w:bCs/>
                <w:szCs w:val="21"/>
              </w:rPr>
            </w:pPr>
            <w:r>
              <w:rPr>
                <w:rFonts w:hint="eastAsia" w:ascii="宋体" w:hAnsi="宋体" w:cs="宋体"/>
                <w:b/>
                <w:bCs/>
                <w:kern w:val="0"/>
                <w:szCs w:val="21"/>
                <w:lang w:bidi="ar"/>
              </w:rPr>
              <w:t>模块</w:t>
            </w:r>
          </w:p>
        </w:tc>
        <w:tc>
          <w:tcPr>
            <w:tcW w:w="5835" w:type="dxa"/>
            <w:tcBorders>
              <w:top w:val="single" w:color="2B2B2B" w:sz="4" w:space="0"/>
              <w:left w:val="single" w:color="2B2B2B" w:sz="4" w:space="0"/>
              <w:bottom w:val="nil"/>
              <w:right w:val="single" w:color="2B2B2B" w:sz="4" w:space="0"/>
            </w:tcBorders>
            <w:shd w:val="clear" w:color="auto" w:fill="auto"/>
            <w:noWrap/>
            <w:vAlign w:val="center"/>
          </w:tcPr>
          <w:p w14:paraId="02D02BCB">
            <w:pPr>
              <w:widowControl/>
              <w:jc w:val="center"/>
              <w:textAlignment w:val="center"/>
              <w:rPr>
                <w:rFonts w:hint="eastAsia" w:ascii="宋体" w:hAnsi="宋体" w:cs="宋体"/>
                <w:b/>
                <w:bCs/>
                <w:szCs w:val="21"/>
              </w:rPr>
            </w:pPr>
            <w:r>
              <w:rPr>
                <w:rFonts w:hint="eastAsia" w:ascii="宋体" w:hAnsi="宋体" w:cs="宋体"/>
                <w:b/>
                <w:bCs/>
                <w:kern w:val="0"/>
                <w:szCs w:val="21"/>
                <w:lang w:bidi="ar"/>
              </w:rPr>
              <w:t>功能参数</w:t>
            </w:r>
          </w:p>
        </w:tc>
      </w:tr>
      <w:tr w14:paraId="13ABF870">
        <w:tblPrEx>
          <w:tblCellMar>
            <w:top w:w="0" w:type="dxa"/>
            <w:left w:w="108" w:type="dxa"/>
            <w:bottom w:w="0" w:type="dxa"/>
            <w:right w:w="108" w:type="dxa"/>
          </w:tblCellMar>
        </w:tblPrEx>
        <w:trPr>
          <w:trHeight w:val="1262" w:hRule="atLeast"/>
        </w:trPr>
        <w:tc>
          <w:tcPr>
            <w:tcW w:w="1027" w:type="dxa"/>
            <w:vMerge w:val="restart"/>
            <w:tcBorders>
              <w:top w:val="single" w:color="000000" w:sz="4" w:space="0"/>
              <w:left w:val="single" w:color="000000" w:sz="4" w:space="0"/>
              <w:right w:val="single" w:color="000000" w:sz="4" w:space="0"/>
            </w:tcBorders>
            <w:shd w:val="clear" w:color="auto" w:fill="auto"/>
            <w:noWrap/>
            <w:vAlign w:val="center"/>
          </w:tcPr>
          <w:p w14:paraId="0571C018">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新高考排选课系统</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FE2B">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基础数据</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E387">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学期管理</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FD5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1.支持创建、删除、编辑、查看学年；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2.支持设置学年起止日期，并自动校验有冲突的日期；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3.支持学年下创建、删除、编辑、查看学年学期；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4.支持设置学期起止日期，并自动校验有冲突的日期；</w:t>
            </w:r>
          </w:p>
        </w:tc>
      </w:tr>
      <w:tr w14:paraId="7129ACD5">
        <w:tblPrEx>
          <w:tblCellMar>
            <w:top w:w="0" w:type="dxa"/>
            <w:left w:w="108" w:type="dxa"/>
            <w:bottom w:w="0" w:type="dxa"/>
            <w:right w:w="108" w:type="dxa"/>
          </w:tblCellMar>
        </w:tblPrEx>
        <w:trPr>
          <w:trHeight w:val="1022" w:hRule="atLeast"/>
        </w:trPr>
        <w:tc>
          <w:tcPr>
            <w:tcW w:w="1027" w:type="dxa"/>
            <w:vMerge w:val="continue"/>
            <w:tcBorders>
              <w:left w:val="single" w:color="000000" w:sz="4" w:space="0"/>
              <w:right w:val="single" w:color="000000" w:sz="4" w:space="0"/>
            </w:tcBorders>
            <w:shd w:val="clear" w:color="auto" w:fill="auto"/>
            <w:noWrap/>
            <w:vAlign w:val="center"/>
          </w:tcPr>
          <w:p w14:paraId="7CCBFA19">
            <w:pPr>
              <w:jc w:val="center"/>
              <w:rPr>
                <w:rFonts w:hint="eastAsia" w:ascii="宋体" w:hAnsi="宋体" w:cs="宋体"/>
                <w:b/>
                <w:bCs/>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3455">
            <w:pPr>
              <w:jc w:val="center"/>
              <w:rPr>
                <w:rFonts w:hint="eastAsia" w:ascii="宋体" w:hAnsi="宋体" w:cs="宋体"/>
                <w:b/>
                <w:bCs/>
                <w:color w:val="000000"/>
                <w:szCs w:val="21"/>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64DB">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校区管理</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6F4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1.支持创建多个校区；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2.支持创建校区时可选择学制，学制包含高中、初中和小学；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3.支持添加校区简称；</w:t>
            </w:r>
          </w:p>
        </w:tc>
      </w:tr>
      <w:tr w14:paraId="6EF66B65">
        <w:tblPrEx>
          <w:tblCellMar>
            <w:top w:w="0" w:type="dxa"/>
            <w:left w:w="108" w:type="dxa"/>
            <w:bottom w:w="0" w:type="dxa"/>
            <w:right w:w="108" w:type="dxa"/>
          </w:tblCellMar>
        </w:tblPrEx>
        <w:trPr>
          <w:trHeight w:val="3525" w:hRule="atLeast"/>
        </w:trPr>
        <w:tc>
          <w:tcPr>
            <w:tcW w:w="1027" w:type="dxa"/>
            <w:vMerge w:val="continue"/>
            <w:tcBorders>
              <w:left w:val="single" w:color="000000" w:sz="4" w:space="0"/>
              <w:right w:val="single" w:color="000000" w:sz="4" w:space="0"/>
            </w:tcBorders>
            <w:shd w:val="clear" w:color="auto" w:fill="auto"/>
            <w:noWrap/>
            <w:vAlign w:val="center"/>
          </w:tcPr>
          <w:p w14:paraId="5743B706">
            <w:pPr>
              <w:jc w:val="center"/>
              <w:rPr>
                <w:rFonts w:hint="eastAsia" w:ascii="宋体" w:hAnsi="宋体" w:cs="宋体"/>
                <w:b/>
                <w:bCs/>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0227">
            <w:pPr>
              <w:jc w:val="center"/>
              <w:rPr>
                <w:rFonts w:hint="eastAsia" w:ascii="宋体" w:hAnsi="宋体" w:cs="宋体"/>
                <w:b/>
                <w:bCs/>
                <w:color w:val="000000"/>
                <w:szCs w:val="21"/>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D8DC">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教师管理</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367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1.支持自定义创建、删除、编辑、查看教师组织；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2.支持快速创建教师组织，快速创建组织名称包括语文组、数学组、英语组、物理组、化学组、生物组、政治组、历史组、地理组；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3.支持创建不少于5级的组织层级；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4.支持单个和批量创建教师用户；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5.支持批量更新、批量删除、批量上传头像、批量导出、批量锁定和批量解锁；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6.支持编辑教师用户信息、重置密码、查看权限、调整组织和查看登录日志；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7.支持按教师组织、职务、有无头像、是否绑定微信、性别、锁定状态和输入关键字查询。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8.支持同一个教师存在不同的组织里；</w:t>
            </w:r>
          </w:p>
        </w:tc>
      </w:tr>
      <w:tr w14:paraId="481A55C6">
        <w:tblPrEx>
          <w:tblCellMar>
            <w:top w:w="0" w:type="dxa"/>
            <w:left w:w="108" w:type="dxa"/>
            <w:bottom w:w="0" w:type="dxa"/>
            <w:right w:w="108" w:type="dxa"/>
          </w:tblCellMar>
        </w:tblPrEx>
        <w:trPr>
          <w:trHeight w:val="2915" w:hRule="atLeast"/>
        </w:trPr>
        <w:tc>
          <w:tcPr>
            <w:tcW w:w="1027" w:type="dxa"/>
            <w:vMerge w:val="continue"/>
            <w:tcBorders>
              <w:left w:val="single" w:color="000000" w:sz="4" w:space="0"/>
              <w:right w:val="single" w:color="000000" w:sz="4" w:space="0"/>
            </w:tcBorders>
            <w:shd w:val="clear" w:color="auto" w:fill="auto"/>
            <w:noWrap/>
            <w:vAlign w:val="center"/>
          </w:tcPr>
          <w:p w14:paraId="7F200C35">
            <w:pPr>
              <w:jc w:val="center"/>
              <w:rPr>
                <w:rFonts w:hint="eastAsia" w:ascii="宋体" w:hAnsi="宋体" w:cs="宋体"/>
                <w:b/>
                <w:bCs/>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5360">
            <w:pPr>
              <w:jc w:val="center"/>
              <w:rPr>
                <w:rFonts w:hint="eastAsia" w:ascii="宋体" w:hAnsi="宋体" w:cs="宋体"/>
                <w:b/>
                <w:bCs/>
                <w:color w:val="000000"/>
                <w:szCs w:val="21"/>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1199">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学生管理</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FB0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1.支持校区、年级、班级三级学生组织结构；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2.支持快速创建班级；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3.支持单个和批量创建学生用户；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4.支持批量更新、批量删除、批量上传头像、批量导出、批量更新班级、批量锁定和批量解锁；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5.支持编辑学生用户信息、重置密码、调整班级和查看登录日志。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6.支持休学、跳级、留级等学生异动操作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7.支持按学生组织、是否关联家长、有无头像、是否绑定微信、性别、锁定状态和输入关键字查询。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8.支持已毕业生学生信息管理。</w:t>
            </w:r>
          </w:p>
        </w:tc>
      </w:tr>
      <w:tr w14:paraId="79D1FDC1">
        <w:tblPrEx>
          <w:tblCellMar>
            <w:top w:w="0" w:type="dxa"/>
            <w:left w:w="108" w:type="dxa"/>
            <w:bottom w:w="0" w:type="dxa"/>
            <w:right w:w="108" w:type="dxa"/>
          </w:tblCellMar>
        </w:tblPrEx>
        <w:trPr>
          <w:trHeight w:val="8190" w:hRule="atLeast"/>
        </w:trPr>
        <w:tc>
          <w:tcPr>
            <w:tcW w:w="1027" w:type="dxa"/>
            <w:vMerge w:val="continue"/>
            <w:tcBorders>
              <w:left w:val="single" w:color="000000" w:sz="4" w:space="0"/>
              <w:right w:val="single" w:color="000000" w:sz="4" w:space="0"/>
            </w:tcBorders>
            <w:shd w:val="clear" w:color="auto" w:fill="auto"/>
            <w:noWrap/>
            <w:vAlign w:val="center"/>
          </w:tcPr>
          <w:p w14:paraId="4A4CF8BE">
            <w:pPr>
              <w:widowControl/>
              <w:jc w:val="center"/>
              <w:textAlignment w:val="center"/>
              <w:rPr>
                <w:rFonts w:hint="eastAsia" w:ascii="宋体" w:hAnsi="宋体" w:cs="宋体"/>
                <w:b/>
                <w:bCs/>
                <w:color w:val="000000"/>
                <w:kern w:val="0"/>
                <w:szCs w:val="21"/>
                <w:lang w:bidi="ar"/>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380F">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智能排课</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EB8D">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行政班排课</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86A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1.支持按校区、学期、状态查询行政班排课方案；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2.支持自定义方案列表显示内容；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3.支持复制行政班排课方案；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4.支持自定义作息时间和引用通用作息时间；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5.支持调用学生组织中的班级快速添加班级；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6.支持添加和删除排课班级里的学生；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7.支持3种模板批量导入课程，导入过程可智能识别模板类型；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8.支持集中设置课时、教师、教室；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9.支持为课程的每课时分别设置教师和教室；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10.支持查看课程设置和导出课程设置；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11.支持把一个班级课程复制到其他班级；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12.支持按教师、课程和班级设置禁止排课和必须排课时间；</w:t>
            </w:r>
            <w:r>
              <w:rPr>
                <w:rFonts w:hint="eastAsia" w:ascii="宋体" w:hAnsi="宋体" w:cs="宋体"/>
                <w:color w:val="000000"/>
                <w:kern w:val="0"/>
                <w:szCs w:val="21"/>
                <w:lang w:bidi="ar"/>
              </w:rPr>
              <w:br w:type="textWrapping"/>
            </w:r>
            <w:r>
              <w:rPr>
                <w:rFonts w:hint="eastAsia" w:ascii="宋体" w:hAnsi="宋体" w:cs="宋体"/>
                <w:color w:val="000000"/>
                <w:kern w:val="0"/>
                <w:szCs w:val="21"/>
              </w:rPr>
              <w:t>▲</w:t>
            </w:r>
            <w:r>
              <w:rPr>
                <w:rFonts w:hint="eastAsia" w:ascii="宋体" w:hAnsi="宋体" w:cs="宋体"/>
                <w:color w:val="000000"/>
                <w:kern w:val="0"/>
                <w:szCs w:val="21"/>
                <w:lang w:bidi="ar"/>
              </w:rPr>
              <w:t>13支持按小学、初中、高中快速设置排课规则；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14.支持课时分散、教案限制、教室限制、合班上课、课程互斥、单双周、师徒关系、上下午课程限制、教室限制、教师开课限制、同时开课等规则的设定；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15.支持设置排课课位，可自动显示其他方案已占用课位；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16.支持自动校验数据冲突；</w:t>
            </w:r>
            <w:r>
              <w:rPr>
                <w:rFonts w:hint="eastAsia" w:ascii="宋体" w:hAnsi="宋体" w:cs="宋体"/>
                <w:color w:val="000000"/>
                <w:kern w:val="0"/>
                <w:szCs w:val="21"/>
                <w:lang w:bidi="ar"/>
              </w:rPr>
              <w:br w:type="textWrapping"/>
            </w:r>
            <w:r>
              <w:rPr>
                <w:rFonts w:hint="eastAsia" w:ascii="宋体" w:hAnsi="宋体" w:cs="宋体"/>
                <w:color w:val="000000"/>
                <w:kern w:val="0"/>
                <w:szCs w:val="21"/>
              </w:rPr>
              <w:t>▲</w:t>
            </w:r>
            <w:r>
              <w:rPr>
                <w:rFonts w:hint="eastAsia" w:ascii="宋体" w:hAnsi="宋体" w:cs="宋体"/>
                <w:color w:val="000000"/>
                <w:kern w:val="0"/>
                <w:szCs w:val="21"/>
                <w:lang w:bidi="ar"/>
              </w:rPr>
              <w:t>17.支持2种排课模式；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18.支持全屏手动调整课表，调整时可自动校验冲突；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19.支持手动调整课表时对照教师课表调整；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20.支持调整记录查看和撤销；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21.支持新存多张课程表；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22.支持设置课表生效周期；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23.支持添加哪些教师拥有操作方案的权限；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24.支持在排课结果中直接调整课表；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25.支持在课表上显示单双周课程；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26.支持按照导入课表模板的方式导入已排好的课表；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27.支持在调课时，查看教师课表的作息时间，支持显示教师禁排课位；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28.支持在排课后设置单双周课程，并实时同步在课表中；</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29.支持导出课表中未满足规则的分析数据；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30.支持对比两张课表，然后导出有变动的教师课表；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31.支持发布后继续调整课表；</w:t>
            </w:r>
          </w:p>
        </w:tc>
      </w:tr>
      <w:tr w14:paraId="3F2BD90E">
        <w:tblPrEx>
          <w:tblCellMar>
            <w:top w:w="0" w:type="dxa"/>
            <w:left w:w="108" w:type="dxa"/>
            <w:bottom w:w="0" w:type="dxa"/>
            <w:right w:w="108" w:type="dxa"/>
          </w:tblCellMar>
        </w:tblPrEx>
        <w:trPr>
          <w:trHeight w:val="90" w:hRule="atLeast"/>
        </w:trPr>
        <w:tc>
          <w:tcPr>
            <w:tcW w:w="1027" w:type="dxa"/>
            <w:vMerge w:val="continue"/>
            <w:tcBorders>
              <w:left w:val="single" w:color="000000" w:sz="4" w:space="0"/>
              <w:right w:val="single" w:color="000000" w:sz="4" w:space="0"/>
            </w:tcBorders>
            <w:shd w:val="clear" w:color="auto" w:fill="auto"/>
            <w:noWrap/>
            <w:vAlign w:val="center"/>
          </w:tcPr>
          <w:p w14:paraId="639A792B">
            <w:pPr>
              <w:jc w:val="center"/>
              <w:rPr>
                <w:rFonts w:hint="eastAsia" w:ascii="宋体" w:hAnsi="宋体" w:cs="宋体"/>
                <w:b/>
                <w:bCs/>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A69E">
            <w:pPr>
              <w:jc w:val="center"/>
              <w:rPr>
                <w:rFonts w:hint="eastAsia" w:ascii="宋体" w:hAnsi="宋体" w:cs="宋体"/>
                <w:b/>
                <w:bCs/>
                <w:color w:val="000000"/>
                <w:szCs w:val="21"/>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A69C">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走班排课</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8BC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1.支持按校区、学期、状态查询走班排课方案；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2.支持自定义方案列表显示内容；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3.支持复制走班排课方案；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4.支持自定义作息时间和引用通用作息时间；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5.支持导入选科结果和引用选科模块的选科结果；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6.支持导入学生成绩作为分班依据；</w:t>
            </w:r>
            <w:r>
              <w:rPr>
                <w:rFonts w:hint="eastAsia" w:ascii="宋体" w:hAnsi="宋体" w:cs="宋体"/>
                <w:color w:val="000000"/>
                <w:kern w:val="0"/>
                <w:szCs w:val="21"/>
                <w:lang w:bidi="ar"/>
              </w:rPr>
              <w:br w:type="textWrapping"/>
            </w:r>
            <w:r>
              <w:rPr>
                <w:rFonts w:hint="eastAsia" w:ascii="宋体" w:hAnsi="宋体" w:cs="宋体"/>
                <w:color w:val="000000"/>
                <w:kern w:val="0"/>
                <w:szCs w:val="21"/>
              </w:rPr>
              <w:t>▲</w:t>
            </w:r>
            <w:r>
              <w:rPr>
                <w:rFonts w:hint="eastAsia" w:ascii="宋体" w:hAnsi="宋体" w:cs="宋体"/>
                <w:color w:val="000000"/>
                <w:kern w:val="0"/>
                <w:szCs w:val="21"/>
                <w:lang w:bidi="ar"/>
              </w:rPr>
              <w:t>7.支持课程分层，把学生调整到对应的分层；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8.支持查看单科统计、分层统计和组合统计。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9.支持批量导入课程名称、课时、班级名称、班额教师快速设置开班计划；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10.支持批量设置班额、课时、教师；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11.支持按教师和课程设置禁止排课和必须排课时间；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12.支持课程连排、同时上课、单双周课程、师徒跟随、课程互斥、上下午课程限制、课程优先级、教案齐头、课程分布等规则设置；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13.支持设置排课课位，可自动显示其他方案已占用课位；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14.支持自动校验数据冲突；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15.支持排课前教室资源评估、课位占用评估、班额评估、教师课时评估；</w:t>
            </w:r>
            <w:r>
              <w:rPr>
                <w:rFonts w:hint="eastAsia" w:ascii="宋体" w:hAnsi="宋体" w:cs="宋体"/>
                <w:color w:val="000000"/>
                <w:kern w:val="0"/>
                <w:szCs w:val="21"/>
                <w:lang w:bidi="ar"/>
              </w:rPr>
              <w:br w:type="textWrapping"/>
            </w:r>
            <w:r>
              <w:rPr>
                <w:rFonts w:hint="eastAsia" w:ascii="宋体" w:hAnsi="宋体" w:cs="宋体"/>
                <w:color w:val="000000"/>
                <w:kern w:val="0"/>
                <w:szCs w:val="21"/>
              </w:rPr>
              <w:t>▲</w:t>
            </w:r>
            <w:r>
              <w:rPr>
                <w:rFonts w:hint="eastAsia" w:ascii="宋体" w:hAnsi="宋体" w:cs="宋体"/>
                <w:color w:val="000000"/>
                <w:kern w:val="0"/>
                <w:szCs w:val="21"/>
                <w:lang w:bidi="ar"/>
              </w:rPr>
              <w:t>16.支持线上快速、常规排课和PaaS工具3种排课方式；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17.支持整节课互换和单个课程叠加2种手动调课模式；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18.支持课表质量分析，分析包括课时分散、禁止排课、必须排课、课时连排满足率；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19.支持学生调班时自动校验和规避有冲突的调整；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20.支持设置课表生效周期；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21.支持添加哪些教师拥有操作方案的权限。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22.支持快速设置学生的选课信息。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23.支持在排课结果中直接调整课表。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24.支持在调课时，查看教师课表的作息时间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25 .课表发布后，在“排教室”功能中同步自习课教师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26. 复制方案时，可以选择具体要复制的内容；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27.支持复制带有调班和自习数据的课表</w:t>
            </w:r>
          </w:p>
        </w:tc>
      </w:tr>
      <w:tr w14:paraId="30F159AC">
        <w:tblPrEx>
          <w:tblCellMar>
            <w:top w:w="0" w:type="dxa"/>
            <w:left w:w="108" w:type="dxa"/>
            <w:bottom w:w="0" w:type="dxa"/>
            <w:right w:w="108" w:type="dxa"/>
          </w:tblCellMar>
        </w:tblPrEx>
        <w:trPr>
          <w:trHeight w:val="2085" w:hRule="atLeast"/>
        </w:trPr>
        <w:tc>
          <w:tcPr>
            <w:tcW w:w="1027" w:type="dxa"/>
            <w:vMerge w:val="continue"/>
            <w:tcBorders>
              <w:left w:val="single" w:color="000000" w:sz="4" w:space="0"/>
              <w:right w:val="single" w:color="000000" w:sz="4" w:space="0"/>
            </w:tcBorders>
            <w:shd w:val="clear" w:color="auto" w:fill="auto"/>
            <w:noWrap/>
            <w:vAlign w:val="center"/>
          </w:tcPr>
          <w:p w14:paraId="2BFD3B72">
            <w:pPr>
              <w:jc w:val="center"/>
              <w:rPr>
                <w:rFonts w:hint="eastAsia" w:ascii="宋体" w:hAnsi="宋体" w:cs="宋体"/>
                <w:b/>
                <w:bCs/>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BAB0">
            <w:pPr>
              <w:jc w:val="center"/>
              <w:rPr>
                <w:rFonts w:hint="eastAsia" w:ascii="宋体" w:hAnsi="宋体" w:cs="宋体"/>
                <w:b/>
                <w:bCs/>
                <w:color w:val="000000"/>
                <w:szCs w:val="21"/>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CB1D">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排教室</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3BA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1.支持为课表中的课程新排或重排教室；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2.支持手动排和自动排两种模式；</w:t>
            </w:r>
            <w:r>
              <w:rPr>
                <w:rFonts w:hint="eastAsia" w:ascii="宋体" w:hAnsi="宋体" w:cs="宋体"/>
                <w:color w:val="000000"/>
                <w:kern w:val="0"/>
                <w:szCs w:val="21"/>
                <w:lang w:bidi="ar"/>
              </w:rPr>
              <w:br w:type="textWrapping"/>
            </w:r>
            <w:r>
              <w:rPr>
                <w:rFonts w:hint="eastAsia" w:ascii="宋体" w:hAnsi="宋体" w:cs="宋体"/>
                <w:color w:val="000000"/>
                <w:kern w:val="0"/>
                <w:szCs w:val="21"/>
              </w:rPr>
              <w:t>▲</w:t>
            </w:r>
            <w:r>
              <w:rPr>
                <w:rFonts w:hint="eastAsia" w:ascii="宋体" w:hAnsi="宋体" w:cs="宋体"/>
                <w:color w:val="000000"/>
                <w:kern w:val="0"/>
                <w:szCs w:val="21"/>
                <w:lang w:bidi="ar"/>
              </w:rPr>
              <w:t>3.支持同一教学班尽量使用同一教室、同一教师尽量使用同一教室、同一学科不同教学班尽量排在不同教室3种模式；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4.支持自动排不覆盖手动排的结果。</w:t>
            </w:r>
          </w:p>
        </w:tc>
      </w:tr>
      <w:tr w14:paraId="1583F123">
        <w:tblPrEx>
          <w:tblCellMar>
            <w:top w:w="0" w:type="dxa"/>
            <w:left w:w="108" w:type="dxa"/>
            <w:bottom w:w="0" w:type="dxa"/>
            <w:right w:w="108" w:type="dxa"/>
          </w:tblCellMar>
        </w:tblPrEx>
        <w:trPr>
          <w:trHeight w:val="1425" w:hRule="atLeast"/>
        </w:trPr>
        <w:tc>
          <w:tcPr>
            <w:tcW w:w="1027" w:type="dxa"/>
            <w:vMerge w:val="continue"/>
            <w:tcBorders>
              <w:left w:val="single" w:color="000000" w:sz="4" w:space="0"/>
              <w:right w:val="single" w:color="000000" w:sz="4" w:space="0"/>
            </w:tcBorders>
            <w:shd w:val="clear" w:color="auto" w:fill="auto"/>
            <w:noWrap/>
            <w:vAlign w:val="center"/>
          </w:tcPr>
          <w:p w14:paraId="7C5B8459">
            <w:pPr>
              <w:jc w:val="center"/>
              <w:rPr>
                <w:rFonts w:hint="eastAsia" w:ascii="宋体" w:hAnsi="宋体" w:cs="宋体"/>
                <w:b/>
                <w:bCs/>
                <w:color w:val="000000"/>
                <w:szCs w:val="21"/>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FFD3">
            <w:pPr>
              <w:jc w:val="center"/>
              <w:rPr>
                <w:rFonts w:hint="eastAsia" w:ascii="宋体" w:hAnsi="宋体" w:cs="宋体"/>
                <w:b/>
                <w:bCs/>
                <w:color w:val="000000"/>
                <w:szCs w:val="21"/>
              </w:rPr>
            </w:pPr>
            <w:r>
              <w:rPr>
                <w:rFonts w:hint="eastAsia" w:ascii="宋体" w:hAnsi="宋体" w:cs="宋体"/>
                <w:b/>
                <w:bCs/>
                <w:color w:val="000000"/>
                <w:szCs w:val="21"/>
              </w:rPr>
              <w:t>课表查询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DB99">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学期课表</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CFF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1.支持查看年级课表、行政班课表、走班课表、教师课表、学生课表、教室课表；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2.支持自定义设置是否显示教师、显示教室、显示班级、显示上课时间；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3.支持导出A4纸大小行政班课表、教师课表、学生课表、教室课表；</w:t>
            </w:r>
          </w:p>
        </w:tc>
      </w:tr>
      <w:tr w14:paraId="73B33B4B">
        <w:tblPrEx>
          <w:tblCellMar>
            <w:top w:w="0" w:type="dxa"/>
            <w:left w:w="108" w:type="dxa"/>
            <w:bottom w:w="0" w:type="dxa"/>
            <w:right w:w="108" w:type="dxa"/>
          </w:tblCellMar>
        </w:tblPrEx>
        <w:trPr>
          <w:trHeight w:val="703" w:hRule="atLeast"/>
        </w:trPr>
        <w:tc>
          <w:tcPr>
            <w:tcW w:w="1027" w:type="dxa"/>
            <w:vMerge w:val="continue"/>
            <w:tcBorders>
              <w:left w:val="single" w:color="000000" w:sz="4" w:space="0"/>
              <w:right w:val="single" w:color="000000" w:sz="4" w:space="0"/>
            </w:tcBorders>
            <w:shd w:val="clear" w:color="auto" w:fill="auto"/>
            <w:noWrap/>
            <w:vAlign w:val="center"/>
          </w:tcPr>
          <w:p w14:paraId="310C629F">
            <w:pPr>
              <w:jc w:val="center"/>
              <w:rPr>
                <w:rFonts w:hint="eastAsia" w:ascii="宋体" w:hAnsi="宋体" w:cs="宋体"/>
                <w:b/>
                <w:bCs/>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9A46">
            <w:pPr>
              <w:jc w:val="center"/>
              <w:rPr>
                <w:rFonts w:hint="eastAsia" w:ascii="宋体" w:hAnsi="宋体" w:cs="宋体"/>
                <w:b/>
                <w:bCs/>
                <w:color w:val="000000"/>
                <w:szCs w:val="21"/>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5265">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每周课表</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EFF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1.支持查看年级课表、行政班课表、走班课表、教师课表、学生课表、教室课表；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2.支持自定义设置是否显示教师、显示教室、显示班级、显示上课时间；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3.支持导出A4纸大小行政班课表、教师课表、学生课表、教室课表；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4.支持代、调课等课表变动之后即时查到调整后的最新课表。</w:t>
            </w:r>
          </w:p>
        </w:tc>
      </w:tr>
      <w:tr w14:paraId="521D37D6">
        <w:tblPrEx>
          <w:tblCellMar>
            <w:top w:w="0" w:type="dxa"/>
            <w:left w:w="108" w:type="dxa"/>
            <w:bottom w:w="0" w:type="dxa"/>
            <w:right w:w="108" w:type="dxa"/>
          </w:tblCellMar>
        </w:tblPrEx>
        <w:trPr>
          <w:trHeight w:val="1035" w:hRule="atLeast"/>
        </w:trPr>
        <w:tc>
          <w:tcPr>
            <w:tcW w:w="1027" w:type="dxa"/>
            <w:vMerge w:val="continue"/>
            <w:tcBorders>
              <w:left w:val="single" w:color="000000" w:sz="4" w:space="0"/>
              <w:right w:val="single" w:color="000000" w:sz="4" w:space="0"/>
            </w:tcBorders>
            <w:shd w:val="clear" w:color="auto" w:fill="auto"/>
            <w:noWrap/>
            <w:vAlign w:val="center"/>
          </w:tcPr>
          <w:p w14:paraId="5C887BAA">
            <w:pPr>
              <w:jc w:val="center"/>
              <w:rPr>
                <w:rFonts w:hint="eastAsia" w:ascii="宋体" w:hAnsi="宋体" w:cs="宋体"/>
                <w:b/>
                <w:bCs/>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2E83">
            <w:pPr>
              <w:jc w:val="center"/>
              <w:rPr>
                <w:rFonts w:hint="eastAsia" w:ascii="宋体" w:hAnsi="宋体" w:cs="宋体"/>
                <w:b/>
                <w:bCs/>
                <w:color w:val="000000"/>
                <w:szCs w:val="21"/>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F9B8">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教学班学生</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F8D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1.支持按学科查看教学班的学生；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2.支持导出学生名单。</w:t>
            </w:r>
          </w:p>
        </w:tc>
      </w:tr>
      <w:tr w14:paraId="1DEA1E50">
        <w:tblPrEx>
          <w:tblCellMar>
            <w:top w:w="0" w:type="dxa"/>
            <w:left w:w="108" w:type="dxa"/>
            <w:bottom w:w="0" w:type="dxa"/>
            <w:right w:w="108" w:type="dxa"/>
          </w:tblCellMar>
        </w:tblPrEx>
        <w:trPr>
          <w:trHeight w:val="2940" w:hRule="atLeast"/>
        </w:trPr>
        <w:tc>
          <w:tcPr>
            <w:tcW w:w="1027" w:type="dxa"/>
            <w:vMerge w:val="continue"/>
            <w:tcBorders>
              <w:left w:val="single" w:color="000000" w:sz="4" w:space="0"/>
              <w:right w:val="single" w:color="000000" w:sz="4" w:space="0"/>
            </w:tcBorders>
            <w:shd w:val="clear" w:color="auto" w:fill="auto"/>
            <w:noWrap/>
            <w:vAlign w:val="center"/>
          </w:tcPr>
          <w:p w14:paraId="50E09A44">
            <w:pPr>
              <w:jc w:val="center"/>
              <w:rPr>
                <w:rFonts w:hint="eastAsia" w:ascii="宋体" w:hAnsi="宋体" w:cs="宋体"/>
                <w:b/>
                <w:bCs/>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BDA0">
            <w:pPr>
              <w:jc w:val="center"/>
              <w:rPr>
                <w:rFonts w:hint="eastAsia" w:ascii="宋体" w:hAnsi="宋体" w:cs="宋体"/>
                <w:b/>
                <w:bCs/>
                <w:color w:val="000000"/>
                <w:szCs w:val="21"/>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A0B4">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教师课表</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B6B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1、支持按照校区、学年学期、周次筛选教师课表；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2、支持教师课表中的课程、时间、班级、教室信息的显示或隐藏；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3、支持筛选任课教师的任教年级信息；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4、支持按照分表、总表的形式显示教师课表；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5、支持教师周末课表的显示或隐藏；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6、支持通过搜索教师用户名、工号、姓名的方式检索教师课表；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7、支持按照学科、教研组类别显示教师课表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8、支持教师课表的打印、导出；</w:t>
            </w:r>
          </w:p>
        </w:tc>
      </w:tr>
      <w:tr w14:paraId="6D308C29">
        <w:tblPrEx>
          <w:tblCellMar>
            <w:top w:w="0" w:type="dxa"/>
            <w:left w:w="108" w:type="dxa"/>
            <w:bottom w:w="0" w:type="dxa"/>
            <w:right w:w="108" w:type="dxa"/>
          </w:tblCellMar>
        </w:tblPrEx>
        <w:trPr>
          <w:trHeight w:val="2610" w:hRule="atLeast"/>
        </w:trPr>
        <w:tc>
          <w:tcPr>
            <w:tcW w:w="1027" w:type="dxa"/>
            <w:vMerge w:val="continue"/>
            <w:tcBorders>
              <w:left w:val="single" w:color="000000" w:sz="4" w:space="0"/>
              <w:right w:val="single" w:color="000000" w:sz="4" w:space="0"/>
            </w:tcBorders>
            <w:shd w:val="clear" w:color="auto" w:fill="auto"/>
            <w:noWrap/>
            <w:vAlign w:val="center"/>
          </w:tcPr>
          <w:p w14:paraId="3F9A418E">
            <w:pPr>
              <w:jc w:val="center"/>
              <w:rPr>
                <w:rFonts w:hint="eastAsia" w:ascii="宋体" w:hAnsi="宋体" w:cs="宋体"/>
                <w:b/>
                <w:bCs/>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F651">
            <w:pPr>
              <w:jc w:val="center"/>
              <w:rPr>
                <w:rFonts w:hint="eastAsia" w:ascii="宋体" w:hAnsi="宋体" w:cs="宋体"/>
                <w:b/>
                <w:bCs/>
                <w:color w:val="000000"/>
                <w:szCs w:val="21"/>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084F">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学生课表</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CFD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1、支持按照校区、学年学期、学习阶段筛选学生课表；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2、支持学生课表中的时间、班级、教室信息的显示或隐藏；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3、支持筛选学生的上课年级信息；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4、支持按照分表、总表的形式显示学生课表；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5、支持学生周末课表的显示或隐藏；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6、支持通过搜索学生所在的班级名称检索学生课表；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7、支持按照年级、班级类别显示学生课表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8、支持学生课表的打印、导出；</w:t>
            </w:r>
          </w:p>
        </w:tc>
      </w:tr>
      <w:tr w14:paraId="60BD0852">
        <w:tblPrEx>
          <w:tblCellMar>
            <w:top w:w="0" w:type="dxa"/>
            <w:left w:w="108" w:type="dxa"/>
            <w:bottom w:w="0" w:type="dxa"/>
            <w:right w:w="108" w:type="dxa"/>
          </w:tblCellMar>
        </w:tblPrEx>
        <w:trPr>
          <w:trHeight w:val="2710" w:hRule="atLeast"/>
        </w:trPr>
        <w:tc>
          <w:tcPr>
            <w:tcW w:w="1027" w:type="dxa"/>
            <w:vMerge w:val="continue"/>
            <w:tcBorders>
              <w:left w:val="single" w:color="000000" w:sz="4" w:space="0"/>
              <w:right w:val="single" w:color="000000" w:sz="4" w:space="0"/>
            </w:tcBorders>
            <w:shd w:val="clear" w:color="auto" w:fill="auto"/>
            <w:noWrap/>
            <w:vAlign w:val="center"/>
          </w:tcPr>
          <w:p w14:paraId="3FDC8B43">
            <w:pPr>
              <w:jc w:val="center"/>
              <w:rPr>
                <w:rFonts w:hint="eastAsia" w:ascii="宋体" w:hAnsi="宋体" w:cs="宋体"/>
                <w:b/>
                <w:bCs/>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AE73">
            <w:pPr>
              <w:jc w:val="center"/>
              <w:rPr>
                <w:rFonts w:hint="eastAsia" w:ascii="宋体" w:hAnsi="宋体" w:cs="宋体"/>
                <w:b/>
                <w:bCs/>
                <w:color w:val="000000"/>
                <w:szCs w:val="21"/>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0294">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班级课表</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BFC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1、支持按照校区、学年学期、学习阶段筛选班级课表；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2、支持班级课表中的时间、教师、教室信息的显示或隐藏；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3、支持筛选班级课表的年级信息；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4、支持按照分表、总表的形式显示班级课表；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5、支持班级周末课表的显示或隐藏；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6、支持通过搜索班级名称检索班级课表；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7、支持按照年级、班级类别显示班级课表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8、支持班级课表的打印、导出；</w:t>
            </w:r>
          </w:p>
        </w:tc>
      </w:tr>
      <w:tr w14:paraId="7F710296">
        <w:tblPrEx>
          <w:tblCellMar>
            <w:top w:w="0" w:type="dxa"/>
            <w:left w:w="108" w:type="dxa"/>
            <w:bottom w:w="0" w:type="dxa"/>
            <w:right w:w="108" w:type="dxa"/>
          </w:tblCellMar>
        </w:tblPrEx>
        <w:trPr>
          <w:trHeight w:val="1650" w:hRule="atLeast"/>
        </w:trPr>
        <w:tc>
          <w:tcPr>
            <w:tcW w:w="1027" w:type="dxa"/>
            <w:vMerge w:val="continue"/>
            <w:tcBorders>
              <w:left w:val="single" w:color="000000" w:sz="4" w:space="0"/>
              <w:right w:val="single" w:color="000000" w:sz="4" w:space="0"/>
            </w:tcBorders>
            <w:shd w:val="clear" w:color="auto" w:fill="auto"/>
            <w:noWrap/>
            <w:vAlign w:val="center"/>
          </w:tcPr>
          <w:p w14:paraId="71AB3D66">
            <w:pPr>
              <w:jc w:val="center"/>
              <w:rPr>
                <w:rFonts w:hint="eastAsia" w:ascii="宋体" w:hAnsi="宋体" w:cs="宋体"/>
                <w:b/>
                <w:bCs/>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D851">
            <w:pPr>
              <w:jc w:val="center"/>
              <w:rPr>
                <w:rFonts w:hint="eastAsia" w:ascii="宋体" w:hAnsi="宋体" w:cs="宋体"/>
                <w:b/>
                <w:bCs/>
                <w:color w:val="000000"/>
                <w:szCs w:val="21"/>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5F45">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工作量统计</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4AC9">
            <w:pPr>
              <w:widowControl/>
              <w:jc w:val="left"/>
              <w:textAlignment w:val="center"/>
              <w:rPr>
                <w:rFonts w:hint="eastAsia" w:ascii="宋体" w:hAnsi="宋体" w:cs="宋体"/>
                <w:color w:val="000000"/>
                <w:szCs w:val="21"/>
              </w:rPr>
            </w:pPr>
            <w:r>
              <w:rPr>
                <w:rFonts w:hint="eastAsia" w:ascii="宋体" w:hAnsi="宋体" w:cs="宋体"/>
                <w:color w:val="000000"/>
                <w:kern w:val="0"/>
                <w:szCs w:val="21"/>
              </w:rPr>
              <w:t>▲</w:t>
            </w:r>
            <w:r>
              <w:rPr>
                <w:rFonts w:hint="eastAsia" w:ascii="宋体" w:hAnsi="宋体" w:cs="宋体"/>
                <w:color w:val="000000"/>
                <w:kern w:val="0"/>
                <w:szCs w:val="21"/>
                <w:lang w:bidi="ar"/>
              </w:rPr>
              <w:t>1.支持按时间段查看教师上课的总节数和上课详情；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2.支持查看每个教师代课的课时数量；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3.支持工作量报表导出。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4.支持在代课统计中导出详情信息</w:t>
            </w:r>
          </w:p>
        </w:tc>
      </w:tr>
      <w:tr w14:paraId="5B78F1BD">
        <w:tblPrEx>
          <w:tblCellMar>
            <w:top w:w="0" w:type="dxa"/>
            <w:left w:w="108" w:type="dxa"/>
            <w:bottom w:w="0" w:type="dxa"/>
            <w:right w:w="108" w:type="dxa"/>
          </w:tblCellMar>
        </w:tblPrEx>
        <w:trPr>
          <w:trHeight w:val="1680" w:hRule="atLeast"/>
        </w:trPr>
        <w:tc>
          <w:tcPr>
            <w:tcW w:w="1027" w:type="dxa"/>
            <w:vMerge w:val="continue"/>
            <w:tcBorders>
              <w:left w:val="single" w:color="000000" w:sz="4" w:space="0"/>
              <w:right w:val="single" w:color="000000" w:sz="4" w:space="0"/>
            </w:tcBorders>
            <w:shd w:val="clear" w:color="auto" w:fill="auto"/>
            <w:noWrap/>
            <w:vAlign w:val="center"/>
          </w:tcPr>
          <w:p w14:paraId="1BFE926C">
            <w:pPr>
              <w:widowControl/>
              <w:jc w:val="center"/>
              <w:textAlignment w:val="center"/>
              <w:rPr>
                <w:rFonts w:hint="eastAsia" w:ascii="宋体" w:hAnsi="宋体" w:cs="宋体"/>
                <w:b/>
                <w:bCs/>
                <w:color w:val="000000"/>
                <w:kern w:val="0"/>
                <w:szCs w:val="21"/>
                <w:lang w:bidi="ar"/>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DC16">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课表变动</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7E4D">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临时调课</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9C2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1.支持当周调课及跨周调课；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2.支持本次调课有效时长设置；</w:t>
            </w:r>
            <w:r>
              <w:rPr>
                <w:rFonts w:hint="eastAsia" w:ascii="宋体" w:hAnsi="宋体" w:cs="宋体"/>
                <w:color w:val="000000"/>
                <w:kern w:val="0"/>
                <w:szCs w:val="21"/>
                <w:lang w:bidi="ar"/>
              </w:rPr>
              <w:br w:type="textWrapping"/>
            </w:r>
            <w:r>
              <w:rPr>
                <w:rFonts w:hint="eastAsia" w:ascii="宋体" w:hAnsi="宋体" w:cs="宋体"/>
                <w:color w:val="000000"/>
                <w:kern w:val="0"/>
                <w:szCs w:val="21"/>
              </w:rPr>
              <w:t>▲</w:t>
            </w:r>
            <w:r>
              <w:rPr>
                <w:rFonts w:hint="eastAsia" w:ascii="宋体" w:hAnsi="宋体" w:cs="宋体"/>
                <w:color w:val="000000"/>
                <w:kern w:val="0"/>
                <w:szCs w:val="21"/>
                <w:lang w:bidi="ar"/>
              </w:rPr>
              <w:t>3.支持在线发送及导出调课通知。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4.支持在教师课表中显示调代课课程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5.支持在教师课表中显示禁止排课课位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6.支持按学期导出临时调课的记录</w:t>
            </w:r>
          </w:p>
        </w:tc>
      </w:tr>
      <w:tr w14:paraId="628B145A">
        <w:tblPrEx>
          <w:tblCellMar>
            <w:top w:w="0" w:type="dxa"/>
            <w:left w:w="108" w:type="dxa"/>
            <w:bottom w:w="0" w:type="dxa"/>
            <w:right w:w="108" w:type="dxa"/>
          </w:tblCellMar>
        </w:tblPrEx>
        <w:trPr>
          <w:trHeight w:val="1620" w:hRule="atLeast"/>
        </w:trPr>
        <w:tc>
          <w:tcPr>
            <w:tcW w:w="1027" w:type="dxa"/>
            <w:vMerge w:val="continue"/>
            <w:tcBorders>
              <w:left w:val="single" w:color="000000" w:sz="4" w:space="0"/>
              <w:right w:val="single" w:color="000000" w:sz="4" w:space="0"/>
            </w:tcBorders>
            <w:shd w:val="clear" w:color="auto" w:fill="auto"/>
            <w:noWrap/>
            <w:vAlign w:val="center"/>
          </w:tcPr>
          <w:p w14:paraId="76892BD2">
            <w:pPr>
              <w:jc w:val="center"/>
              <w:rPr>
                <w:rFonts w:hint="eastAsia" w:ascii="宋体" w:hAnsi="宋体" w:cs="宋体"/>
                <w:b/>
                <w:bCs/>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0399">
            <w:pPr>
              <w:jc w:val="center"/>
              <w:rPr>
                <w:rFonts w:hint="eastAsia" w:ascii="宋体" w:hAnsi="宋体" w:cs="宋体"/>
                <w:b/>
                <w:bCs/>
                <w:color w:val="000000"/>
                <w:szCs w:val="21"/>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D573">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临时代课</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DA89">
            <w:pPr>
              <w:widowControl/>
              <w:jc w:val="left"/>
              <w:textAlignment w:val="center"/>
              <w:rPr>
                <w:rFonts w:hint="eastAsia" w:ascii="宋体" w:hAnsi="宋体" w:cs="宋体"/>
                <w:color w:val="000000"/>
                <w:szCs w:val="21"/>
              </w:rPr>
            </w:pPr>
            <w:r>
              <w:rPr>
                <w:rFonts w:hint="eastAsia" w:ascii="宋体" w:hAnsi="宋体" w:cs="宋体"/>
                <w:color w:val="000000"/>
                <w:kern w:val="0"/>
                <w:szCs w:val="21"/>
              </w:rPr>
              <w:t>▲</w:t>
            </w:r>
            <w:r>
              <w:rPr>
                <w:rFonts w:hint="eastAsia" w:ascii="宋体" w:hAnsi="宋体" w:cs="宋体"/>
                <w:color w:val="000000"/>
                <w:kern w:val="0"/>
                <w:szCs w:val="21"/>
                <w:lang w:bidi="ar"/>
              </w:rPr>
              <w:t>1.支持可代课教师分类查询；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2.支持本次代课有效时长设置；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3.支持在线发送及导出代课通知。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4.支持选择多个课时同时创建代课。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5.支持按学期导出临时代课的记录</w:t>
            </w:r>
          </w:p>
        </w:tc>
      </w:tr>
      <w:tr w14:paraId="559BEAAF">
        <w:tblPrEx>
          <w:tblCellMar>
            <w:top w:w="0" w:type="dxa"/>
            <w:left w:w="108" w:type="dxa"/>
            <w:bottom w:w="0" w:type="dxa"/>
            <w:right w:w="108" w:type="dxa"/>
          </w:tblCellMar>
        </w:tblPrEx>
        <w:trPr>
          <w:trHeight w:val="1695" w:hRule="atLeast"/>
        </w:trPr>
        <w:tc>
          <w:tcPr>
            <w:tcW w:w="1027" w:type="dxa"/>
            <w:vMerge w:val="continue"/>
            <w:tcBorders>
              <w:left w:val="single" w:color="000000" w:sz="4" w:space="0"/>
              <w:right w:val="single" w:color="000000" w:sz="4" w:space="0"/>
            </w:tcBorders>
            <w:shd w:val="clear" w:color="auto" w:fill="auto"/>
            <w:noWrap/>
            <w:vAlign w:val="center"/>
          </w:tcPr>
          <w:p w14:paraId="2FE811F6">
            <w:pPr>
              <w:jc w:val="center"/>
              <w:rPr>
                <w:rFonts w:hint="eastAsia" w:ascii="宋体" w:hAnsi="宋体" w:cs="宋体"/>
                <w:b/>
                <w:bCs/>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9245">
            <w:pPr>
              <w:jc w:val="center"/>
              <w:rPr>
                <w:rFonts w:hint="eastAsia" w:ascii="宋体" w:hAnsi="宋体" w:cs="宋体"/>
                <w:b/>
                <w:bCs/>
                <w:color w:val="000000"/>
                <w:szCs w:val="21"/>
              </w:rPr>
            </w:pPr>
          </w:p>
        </w:tc>
        <w:tc>
          <w:tcPr>
            <w:tcW w:w="1455" w:type="dxa"/>
            <w:tcBorders>
              <w:top w:val="single" w:color="2B2B2B" w:sz="4" w:space="0"/>
              <w:left w:val="single" w:color="2B2B2B" w:sz="4" w:space="0"/>
              <w:bottom w:val="single" w:color="2B2B2B" w:sz="4" w:space="0"/>
              <w:right w:val="single" w:color="2B2B2B" w:sz="4" w:space="0"/>
            </w:tcBorders>
            <w:shd w:val="clear" w:color="auto" w:fill="auto"/>
            <w:vAlign w:val="center"/>
          </w:tcPr>
          <w:p w14:paraId="77CFAAFD">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永久代课</w:t>
            </w:r>
          </w:p>
        </w:tc>
        <w:tc>
          <w:tcPr>
            <w:tcW w:w="5835" w:type="dxa"/>
            <w:tcBorders>
              <w:top w:val="single" w:color="2B2B2B" w:sz="4" w:space="0"/>
              <w:left w:val="single" w:color="2B2B2B" w:sz="4" w:space="0"/>
              <w:bottom w:val="single" w:color="2B2B2B" w:sz="4" w:space="0"/>
              <w:right w:val="single" w:color="2B2B2B" w:sz="4" w:space="0"/>
            </w:tcBorders>
            <w:shd w:val="clear" w:color="auto" w:fill="auto"/>
            <w:vAlign w:val="center"/>
          </w:tcPr>
          <w:p w14:paraId="3EC344C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1.支持按分类查询可代课教师；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2.支持补录代课记录；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3.支持在线发送及导出调课通知。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4.支持导出详情信息。</w:t>
            </w:r>
          </w:p>
        </w:tc>
      </w:tr>
      <w:tr w14:paraId="50EF5C6D">
        <w:tblPrEx>
          <w:tblCellMar>
            <w:top w:w="0" w:type="dxa"/>
            <w:left w:w="108" w:type="dxa"/>
            <w:bottom w:w="0" w:type="dxa"/>
            <w:right w:w="108" w:type="dxa"/>
          </w:tblCellMar>
        </w:tblPrEx>
        <w:trPr>
          <w:trHeight w:val="90" w:hRule="atLeast"/>
        </w:trPr>
        <w:tc>
          <w:tcPr>
            <w:tcW w:w="1027" w:type="dxa"/>
            <w:vMerge w:val="continue"/>
            <w:tcBorders>
              <w:left w:val="single" w:color="000000" w:sz="4" w:space="0"/>
              <w:right w:val="single" w:color="000000" w:sz="4" w:space="0"/>
            </w:tcBorders>
            <w:shd w:val="clear" w:color="auto" w:fill="auto"/>
            <w:noWrap/>
            <w:vAlign w:val="center"/>
          </w:tcPr>
          <w:p w14:paraId="49111888">
            <w:pPr>
              <w:widowControl/>
              <w:jc w:val="center"/>
              <w:textAlignment w:val="center"/>
              <w:rPr>
                <w:rFonts w:hint="eastAsia" w:ascii="宋体" w:hAnsi="宋体" w:cs="宋体"/>
                <w:b/>
                <w:bCs/>
                <w:color w:val="000000"/>
                <w:kern w:val="0"/>
                <w:szCs w:val="21"/>
                <w:lang w:bidi="ar"/>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3509">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智能选课</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018F">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新高考选课</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680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1.支持按校区、学期、选课方案名称查询选课方案；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2.支持同时创建多个选课方案；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3.支持复制选课方案；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4.支持调用学生组织结构添加选课学生；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 支持课程设置课程分层；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 支持设置课程分组，设定每组课程必须选课的最少数量和最多数量；</w:t>
            </w:r>
            <w:r>
              <w:rPr>
                <w:rFonts w:hint="eastAsia" w:ascii="宋体" w:hAnsi="宋体" w:cs="宋体"/>
                <w:color w:val="000000"/>
                <w:kern w:val="0"/>
                <w:szCs w:val="21"/>
                <w:lang w:bidi="ar"/>
              </w:rPr>
              <w:br w:type="textWrapping"/>
            </w:r>
            <w:r>
              <w:rPr>
                <w:rFonts w:hint="eastAsia" w:ascii="宋体" w:hAnsi="宋体" w:cs="宋体"/>
                <w:color w:val="000000"/>
                <w:kern w:val="0"/>
                <w:szCs w:val="21"/>
              </w:rPr>
              <w:t>▲</w:t>
            </w:r>
            <w:r>
              <w:rPr>
                <w:rFonts w:hint="eastAsia" w:ascii="宋体" w:hAnsi="宋体" w:cs="宋体"/>
                <w:color w:val="000000"/>
                <w:kern w:val="0"/>
                <w:szCs w:val="21"/>
                <w:lang w:bidi="ar"/>
              </w:rPr>
              <w:t>7. 支持设置选课时间、是否允许重选、互斥、连选、禁选课程组合、选课权限、限选人数、限定男女；</w:t>
            </w:r>
            <w:r>
              <w:rPr>
                <w:rFonts w:hint="eastAsia" w:ascii="宋体" w:hAnsi="宋体" w:cs="宋体"/>
                <w:color w:val="000000"/>
                <w:kern w:val="0"/>
                <w:szCs w:val="21"/>
                <w:lang w:bidi="ar"/>
              </w:rPr>
              <w:br w:type="textWrapping"/>
            </w:r>
            <w:r>
              <w:rPr>
                <w:rFonts w:hint="eastAsia" w:ascii="宋体" w:hAnsi="宋体" w:cs="宋体"/>
                <w:color w:val="000000"/>
                <w:kern w:val="0"/>
                <w:szCs w:val="21"/>
              </w:rPr>
              <w:t>▲</w:t>
            </w:r>
            <w:r>
              <w:rPr>
                <w:rFonts w:hint="eastAsia" w:ascii="宋体" w:hAnsi="宋体" w:cs="宋体"/>
                <w:color w:val="000000"/>
                <w:kern w:val="0"/>
                <w:szCs w:val="21"/>
                <w:lang w:bidi="ar"/>
              </w:rPr>
              <w:t>8.支持查看和导出选课结果；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 支持调整学生的选课结果,并进行校验；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10.支持全部清除选课结果；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11.支持向未选课的学生和老师、家长发送选课提醒信息；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12.支持查看单科统计、分层统计、组合统计；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13.支持批量导出选课确认单。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14.支持导出选课结果的统计数据</w:t>
            </w:r>
          </w:p>
        </w:tc>
      </w:tr>
      <w:tr w14:paraId="1C7F7D07">
        <w:tblPrEx>
          <w:tblCellMar>
            <w:top w:w="0" w:type="dxa"/>
            <w:left w:w="108" w:type="dxa"/>
            <w:bottom w:w="0" w:type="dxa"/>
            <w:right w:w="108" w:type="dxa"/>
          </w:tblCellMar>
        </w:tblPrEx>
        <w:trPr>
          <w:trHeight w:val="1910" w:hRule="atLeast"/>
        </w:trPr>
        <w:tc>
          <w:tcPr>
            <w:tcW w:w="1027" w:type="dxa"/>
            <w:vMerge w:val="continue"/>
            <w:tcBorders>
              <w:left w:val="single" w:color="000000" w:sz="4" w:space="0"/>
              <w:right w:val="single" w:color="000000" w:sz="4" w:space="0"/>
            </w:tcBorders>
            <w:shd w:val="clear" w:color="auto" w:fill="auto"/>
            <w:noWrap/>
            <w:vAlign w:val="center"/>
          </w:tcPr>
          <w:p w14:paraId="35B7C1AB">
            <w:pPr>
              <w:jc w:val="center"/>
              <w:rPr>
                <w:rFonts w:hint="eastAsia" w:ascii="宋体" w:hAnsi="宋体" w:cs="宋体"/>
                <w:b/>
                <w:bCs/>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E682">
            <w:pPr>
              <w:jc w:val="center"/>
              <w:rPr>
                <w:rFonts w:hint="eastAsia" w:ascii="宋体" w:hAnsi="宋体" w:cs="宋体"/>
                <w:b/>
                <w:bCs/>
                <w:color w:val="000000"/>
                <w:szCs w:val="21"/>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F4F3">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校本抢课</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702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1,支持课程仅被抢课一次。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2,支持批量导入、导出学生选课结果。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3,支持进行二次选课。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4,支持复制抢课方案。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5,支持按照校区、学期、年级、学期创建选课方案。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6,支持自定义作息时间和课表结构。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7,支持调用学生组织结构添加选课学生。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8,支持设置上课课位。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9,支持批量导入参与选课的课程设置。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10,支持集中设置最大班额、任课教师、上课教室；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11,支持自定义分组名称；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12,支持设置最多和最少选几门课程；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13,支持预览所有课程上课时间；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14,支持手动设置课程班额、课程任课教师、任课教室、课程介绍；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15,支持设置分组课程是否为必选和非必选课程，支持设置课程的上课时段。</w:t>
            </w:r>
            <w:r>
              <w:rPr>
                <w:rFonts w:hint="eastAsia" w:ascii="宋体" w:hAnsi="宋体" w:cs="宋体"/>
                <w:color w:val="000000"/>
                <w:kern w:val="0"/>
                <w:szCs w:val="21"/>
                <w:lang w:bidi="ar"/>
              </w:rPr>
              <w:br w:type="textWrapping"/>
            </w:r>
            <w:r>
              <w:rPr>
                <w:rFonts w:hint="eastAsia" w:ascii="宋体" w:hAnsi="宋体" w:cs="宋体"/>
                <w:color w:val="000000"/>
                <w:kern w:val="0"/>
                <w:szCs w:val="21"/>
              </w:rPr>
              <w:t>▲</w:t>
            </w:r>
            <w:r>
              <w:rPr>
                <w:rFonts w:hint="eastAsia" w:ascii="宋体" w:hAnsi="宋体" w:cs="宋体"/>
                <w:color w:val="000000"/>
                <w:kern w:val="0"/>
                <w:szCs w:val="21"/>
                <w:lang w:bidi="ar"/>
              </w:rPr>
              <w:t>16,支持选课权限、必选课程、连选课程、互斥课程、名额分配、男女限选规则设置；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17,支持设置课程预览时间和选课时间；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18,支持设置是否可以重选和已选人数的显示； </w:t>
            </w:r>
            <w:r>
              <w:rPr>
                <w:rFonts w:hint="eastAsia" w:ascii="宋体" w:hAnsi="宋体" w:cs="宋体"/>
                <w:color w:val="000000"/>
                <w:kern w:val="0"/>
                <w:szCs w:val="21"/>
                <w:lang w:bidi="ar"/>
              </w:rPr>
              <w:br w:type="textWrapping"/>
            </w:r>
            <w:r>
              <w:rPr>
                <w:rFonts w:hint="eastAsia" w:ascii="宋体" w:hAnsi="宋体" w:cs="宋体"/>
                <w:color w:val="000000"/>
                <w:kern w:val="0"/>
                <w:szCs w:val="21"/>
              </w:rPr>
              <w:t>▲</w:t>
            </w:r>
            <w:r>
              <w:rPr>
                <w:rFonts w:hint="eastAsia" w:ascii="宋体" w:hAnsi="宋体" w:cs="宋体"/>
                <w:color w:val="000000"/>
                <w:kern w:val="0"/>
                <w:szCs w:val="21"/>
                <w:lang w:bidi="ar"/>
              </w:rPr>
              <w:t>19,支持选课冲突的自动校验，支持校验课时冲突；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20,支持按学生查看课程可选门数和已设必选课程数，支持按课程查看可选学生数。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21,支持按学生或课程查看和导出选课结果；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22,支持查看每门课程剩余的班额；</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23,支持一键清空当前所有选课结果；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24,支持选课结果发布和停用或启用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25.支持清空“可选设置”“必须设置”“名额设置”规则中已设置的全部数据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26.查看剩余班额时，可以看到课程的上课时间和选课人数信息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27.抢课结束的方案，再次编辑课程信息时，支持通过重新生成选课数据完成信息同步</w:t>
            </w:r>
          </w:p>
        </w:tc>
      </w:tr>
      <w:tr w14:paraId="77908C2F">
        <w:tblPrEx>
          <w:tblCellMar>
            <w:top w:w="0" w:type="dxa"/>
            <w:left w:w="108" w:type="dxa"/>
            <w:bottom w:w="0" w:type="dxa"/>
            <w:right w:w="108" w:type="dxa"/>
          </w:tblCellMar>
        </w:tblPrEx>
        <w:trPr>
          <w:trHeight w:val="930" w:hRule="atLeast"/>
        </w:trPr>
        <w:tc>
          <w:tcPr>
            <w:tcW w:w="1027" w:type="dxa"/>
            <w:vMerge w:val="continue"/>
            <w:tcBorders>
              <w:left w:val="single" w:color="000000" w:sz="4" w:space="0"/>
              <w:bottom w:val="single" w:color="000000" w:sz="4" w:space="0"/>
              <w:right w:val="single" w:color="000000" w:sz="4" w:space="0"/>
            </w:tcBorders>
            <w:shd w:val="clear" w:color="auto" w:fill="auto"/>
            <w:noWrap/>
            <w:vAlign w:val="center"/>
          </w:tcPr>
          <w:p w14:paraId="26F7AF4C">
            <w:pPr>
              <w:jc w:val="center"/>
              <w:rPr>
                <w:rFonts w:hint="eastAsia" w:ascii="宋体" w:hAnsi="宋体" w:cs="宋体"/>
                <w:b/>
                <w:bCs/>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34D0">
            <w:pPr>
              <w:jc w:val="center"/>
              <w:rPr>
                <w:rFonts w:hint="eastAsia" w:ascii="宋体" w:hAnsi="宋体" w:cs="宋体"/>
                <w:b/>
                <w:bCs/>
                <w:color w:val="000000"/>
                <w:szCs w:val="21"/>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2967">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校本选课</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9CF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1.支持同时创建多个选课方案；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2.支持自定义作息时间和课表结构；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3.支持调用学生组织结构添加选课学生；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4.支持设置上课课位；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5.支持批量导入上课课程；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6.支持集中设置最大班额、开课学段、上课时间、任课教师、上课教室；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7.支持设置最多和最少选几门课程；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8.支持预览所有课程上课时间；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9.支持简单模式和分组模式。</w:t>
            </w:r>
            <w:r>
              <w:rPr>
                <w:rFonts w:hint="eastAsia" w:ascii="宋体" w:hAnsi="宋体" w:cs="宋体"/>
                <w:color w:val="000000"/>
                <w:kern w:val="0"/>
                <w:szCs w:val="21"/>
                <w:lang w:bidi="ar"/>
              </w:rPr>
              <w:br w:type="textWrapping"/>
            </w:r>
            <w:r>
              <w:rPr>
                <w:rFonts w:hint="eastAsia" w:ascii="宋体" w:hAnsi="宋体" w:cs="宋体"/>
                <w:color w:val="000000"/>
                <w:kern w:val="0"/>
                <w:szCs w:val="21"/>
              </w:rPr>
              <w:t>▲</w:t>
            </w:r>
            <w:r>
              <w:rPr>
                <w:rFonts w:hint="eastAsia" w:ascii="宋体" w:hAnsi="宋体" w:cs="宋体"/>
                <w:color w:val="000000"/>
                <w:kern w:val="0"/>
                <w:szCs w:val="21"/>
                <w:lang w:bidi="ar"/>
              </w:rPr>
              <w:t>10.支持选课权限、必选课程、连选课程、互斥课程、名额分配、男女限选规则设置；</w:t>
            </w:r>
            <w:r>
              <w:rPr>
                <w:rFonts w:hint="eastAsia" w:ascii="宋体" w:hAnsi="宋体" w:cs="宋体"/>
                <w:color w:val="000000"/>
                <w:kern w:val="0"/>
                <w:szCs w:val="21"/>
                <w:lang w:bidi="ar"/>
              </w:rPr>
              <w:br w:type="textWrapping"/>
            </w:r>
            <w:r>
              <w:rPr>
                <w:rFonts w:hint="eastAsia" w:ascii="宋体" w:hAnsi="宋体" w:cs="宋体"/>
                <w:color w:val="000000"/>
                <w:kern w:val="0"/>
                <w:szCs w:val="21"/>
              </w:rPr>
              <w:t>▲</w:t>
            </w:r>
            <w:r>
              <w:rPr>
                <w:rFonts w:hint="eastAsia" w:ascii="宋体" w:hAnsi="宋体" w:cs="宋体"/>
                <w:color w:val="000000"/>
                <w:kern w:val="0"/>
                <w:szCs w:val="21"/>
                <w:lang w:bidi="ar"/>
              </w:rPr>
              <w:t>11.支持选课冲突自动校验；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12.支持设置课程预览时间和选课时间；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13.支持设置是否可以重选和已选人数显示；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14.支持按学生或课程查看和导出选课结果；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15.支持查看每门课程剩余的班额；</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16.支持选课结果发布和停用或启用;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17.支持清空“权限设置”“必须设置”规则中已设置的全部数据;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18.查看剩余班额时，可以看到课程的上课时间信息;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19.选课结束的方案，再次编辑课程信息时，支持通过重新生成选课数据完成信息同步;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20.支持导入学生选课结果;</w:t>
            </w:r>
          </w:p>
        </w:tc>
      </w:tr>
      <w:tr w14:paraId="2839A688">
        <w:tblPrEx>
          <w:tblCellMar>
            <w:top w:w="0" w:type="dxa"/>
            <w:left w:w="108" w:type="dxa"/>
            <w:bottom w:w="0" w:type="dxa"/>
            <w:right w:w="108" w:type="dxa"/>
          </w:tblCellMar>
        </w:tblPrEx>
        <w:trPr>
          <w:trHeight w:val="930" w:hRule="atLeast"/>
        </w:trPr>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3BA1">
            <w:pPr>
              <w:jc w:val="center"/>
              <w:rPr>
                <w:rFonts w:hint="eastAsia" w:ascii="宋体" w:hAnsi="宋体" w:cs="宋体"/>
                <w:b/>
                <w:bCs/>
                <w:color w:val="000000"/>
                <w:szCs w:val="21"/>
              </w:rPr>
            </w:pPr>
            <w:r>
              <w:rPr>
                <w:rFonts w:hint="eastAsia" w:ascii="宋体" w:hAnsi="宋体" w:cs="宋体"/>
                <w:b/>
                <w:bCs/>
                <w:color w:val="000000"/>
                <w:szCs w:val="21"/>
              </w:rPr>
              <w:t>学生评教系统</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8204">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新高考评教</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ED4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rPr>
              <w:t>▲1.支持创建教师评价活动，可以进行评任课教师、评班主任、教师互评类型；</w:t>
            </w:r>
            <w:r>
              <w:rPr>
                <w:rFonts w:hint="eastAsia" w:ascii="宋体" w:hAnsi="宋体" w:cs="宋体"/>
                <w:color w:val="000000"/>
                <w:kern w:val="0"/>
                <w:szCs w:val="21"/>
              </w:rPr>
              <w:br w:type="textWrapping"/>
            </w:r>
            <w:r>
              <w:rPr>
                <w:rFonts w:hint="eastAsia" w:ascii="宋体" w:hAnsi="宋体" w:cs="宋体"/>
                <w:color w:val="000000"/>
                <w:kern w:val="0"/>
                <w:szCs w:val="21"/>
              </w:rPr>
              <w:t>2.可设置活动是否匿名、是否分数制、提交后是否可修改等属性。支持设置参与评价活动的课程；</w:t>
            </w:r>
            <w:r>
              <w:rPr>
                <w:rFonts w:hint="eastAsia" w:ascii="宋体" w:hAnsi="宋体" w:cs="宋体"/>
                <w:color w:val="000000"/>
                <w:kern w:val="0"/>
                <w:szCs w:val="21"/>
              </w:rPr>
              <w:br w:type="textWrapping"/>
            </w:r>
            <w:r>
              <w:rPr>
                <w:rFonts w:hint="eastAsia" w:ascii="宋体" w:hAnsi="宋体" w:cs="宋体"/>
                <w:color w:val="000000"/>
                <w:kern w:val="0"/>
                <w:szCs w:val="21"/>
              </w:rPr>
              <w:t>3.支持老师对自己创建的活动设置管理员，管理员有权限编辑、修改、发布活动；</w:t>
            </w:r>
            <w:r>
              <w:rPr>
                <w:rFonts w:hint="eastAsia" w:ascii="宋体" w:hAnsi="宋体" w:cs="宋体"/>
                <w:color w:val="000000"/>
                <w:kern w:val="0"/>
                <w:szCs w:val="21"/>
              </w:rPr>
              <w:br w:type="textWrapping"/>
            </w:r>
            <w:r>
              <w:rPr>
                <w:rFonts w:hint="eastAsia" w:ascii="宋体" w:hAnsi="宋体" w:cs="宋体"/>
                <w:color w:val="000000"/>
                <w:kern w:val="0"/>
                <w:szCs w:val="21"/>
              </w:rPr>
              <w:t>4.支持创建单选题、多选题、问答题题型，支持添加题目说明，支持设置题目是否必填，多选题可设置最多、最少选几项，问答题可设置最多、最少填写几个字，可批量添加题目，可设置默认选项；</w:t>
            </w:r>
            <w:r>
              <w:rPr>
                <w:rFonts w:hint="eastAsia" w:ascii="宋体" w:hAnsi="宋体" w:cs="宋体"/>
                <w:color w:val="000000"/>
                <w:kern w:val="0"/>
                <w:szCs w:val="21"/>
              </w:rPr>
              <w:br w:type="textWrapping"/>
            </w:r>
            <w:r>
              <w:rPr>
                <w:rFonts w:hint="eastAsia" w:ascii="宋体" w:hAnsi="宋体" w:cs="宋体"/>
                <w:color w:val="000000"/>
                <w:kern w:val="0"/>
                <w:szCs w:val="21"/>
              </w:rPr>
              <w:t>5.支持快速复制活动和分享到公共模版库，可引用活动模版；</w:t>
            </w:r>
            <w:r>
              <w:rPr>
                <w:rFonts w:hint="eastAsia" w:ascii="宋体" w:hAnsi="宋体" w:cs="宋体"/>
                <w:color w:val="000000"/>
                <w:kern w:val="0"/>
                <w:szCs w:val="21"/>
              </w:rPr>
              <w:br w:type="textWrapping"/>
            </w:r>
            <w:r>
              <w:rPr>
                <w:rFonts w:hint="eastAsia" w:ascii="宋体" w:hAnsi="宋体" w:cs="宋体"/>
                <w:color w:val="000000"/>
                <w:kern w:val="0"/>
                <w:szCs w:val="21"/>
              </w:rPr>
              <w:t>6.支持学生对行政班、教学班、校本课程任课教师进行评价；</w:t>
            </w:r>
            <w:r>
              <w:rPr>
                <w:rFonts w:hint="eastAsia" w:ascii="宋体" w:hAnsi="宋体" w:cs="宋体"/>
                <w:color w:val="000000"/>
                <w:kern w:val="0"/>
                <w:szCs w:val="21"/>
              </w:rPr>
              <w:br w:type="textWrapping"/>
            </w:r>
            <w:r>
              <w:rPr>
                <w:rFonts w:hint="eastAsia" w:ascii="宋体" w:hAnsi="宋体" w:cs="宋体"/>
                <w:color w:val="000000"/>
                <w:kern w:val="0"/>
                <w:szCs w:val="21"/>
              </w:rPr>
              <w:t>7.支持按年级、班级统计活动参与情况，可导出未评价人名单；</w:t>
            </w:r>
            <w:r>
              <w:rPr>
                <w:rFonts w:hint="eastAsia" w:ascii="宋体" w:hAnsi="宋体" w:cs="宋体"/>
                <w:color w:val="000000"/>
                <w:kern w:val="0"/>
                <w:szCs w:val="21"/>
              </w:rPr>
              <w:br w:type="textWrapping"/>
            </w:r>
            <w:r>
              <w:rPr>
                <w:rFonts w:hint="eastAsia" w:ascii="宋体" w:hAnsi="宋体" w:cs="宋体"/>
                <w:color w:val="000000"/>
                <w:kern w:val="0"/>
                <w:szCs w:val="21"/>
              </w:rPr>
              <w:t>8.支持对评价结果按照题型、百分比、投票数量等进行统计并支持导出，自动汇总相同教师不同班级的详细统计结果；</w:t>
            </w:r>
            <w:r>
              <w:rPr>
                <w:rFonts w:hint="eastAsia" w:ascii="宋体" w:hAnsi="宋体" w:cs="宋体"/>
                <w:color w:val="000000"/>
                <w:kern w:val="0"/>
                <w:szCs w:val="21"/>
              </w:rPr>
              <w:br w:type="textWrapping"/>
            </w:r>
            <w:r>
              <w:rPr>
                <w:rFonts w:hint="eastAsia" w:ascii="宋体" w:hAnsi="宋体" w:cs="宋体"/>
                <w:color w:val="000000"/>
                <w:kern w:val="0"/>
                <w:szCs w:val="21"/>
              </w:rPr>
              <w:t>9.支持按学科、排名的排序方式统计各教师的平均分和排名；</w:t>
            </w:r>
            <w:r>
              <w:rPr>
                <w:rFonts w:hint="eastAsia" w:ascii="宋体" w:hAnsi="宋体" w:cs="宋体"/>
                <w:color w:val="000000"/>
                <w:kern w:val="0"/>
                <w:szCs w:val="21"/>
              </w:rPr>
              <w:br w:type="textWrapping"/>
            </w:r>
            <w:r>
              <w:rPr>
                <w:rFonts w:hint="eastAsia" w:ascii="宋体" w:hAnsi="宋体" w:cs="宋体"/>
                <w:color w:val="000000"/>
                <w:kern w:val="0"/>
                <w:szCs w:val="21"/>
              </w:rPr>
              <w:t>10.支持被评价教师查询本人的详细评价明细、评价得分、排名；</w:t>
            </w:r>
            <w:r>
              <w:rPr>
                <w:rFonts w:hint="eastAsia" w:ascii="宋体" w:hAnsi="宋体" w:cs="宋体"/>
                <w:color w:val="000000"/>
                <w:kern w:val="0"/>
                <w:szCs w:val="21"/>
              </w:rPr>
              <w:br w:type="textWrapping"/>
            </w:r>
            <w:r>
              <w:rPr>
                <w:rFonts w:hint="eastAsia" w:ascii="宋体" w:hAnsi="宋体" w:cs="宋体"/>
                <w:color w:val="000000"/>
                <w:kern w:val="0"/>
                <w:szCs w:val="21"/>
              </w:rPr>
              <w:t>11.支持参与活动的评价人查看自己的评价记录。</w:t>
            </w:r>
          </w:p>
        </w:tc>
      </w:tr>
    </w:tbl>
    <w:p w14:paraId="0512352E">
      <w:pPr>
        <w:spacing w:line="360" w:lineRule="auto"/>
        <w:rPr>
          <w:rFonts w:hint="eastAsia" w:ascii="宋体" w:hAnsi="宋体" w:cs="宋体"/>
          <w:b/>
          <w:bCs/>
          <w:sz w:val="24"/>
        </w:rPr>
      </w:pPr>
      <w:r>
        <w:rPr>
          <w:rFonts w:hint="eastAsia" w:ascii="宋体" w:hAnsi="宋体" w:cs="宋体"/>
          <w:b/>
          <w:bCs/>
          <w:szCs w:val="16"/>
        </w:rPr>
        <w:t>六</w:t>
      </w:r>
      <w:r>
        <w:rPr>
          <w:rFonts w:hint="eastAsia" w:ascii="宋体" w:hAnsi="宋体" w:cs="宋体"/>
          <w:b/>
          <w:bCs/>
          <w:sz w:val="24"/>
        </w:rPr>
        <w:t>、项目验收标准</w:t>
      </w:r>
    </w:p>
    <w:p w14:paraId="528CA9A0">
      <w:pPr>
        <w:spacing w:line="360" w:lineRule="auto"/>
        <w:ind w:firstLine="480" w:firstLineChars="200"/>
        <w:rPr>
          <w:rFonts w:hint="eastAsia" w:ascii="宋体" w:hAnsi="宋体" w:cs="宋体"/>
          <w:bCs/>
          <w:sz w:val="24"/>
        </w:rPr>
      </w:pPr>
      <w:r>
        <w:rPr>
          <w:rFonts w:hint="eastAsia" w:ascii="宋体" w:hAnsi="宋体" w:cs="宋体"/>
          <w:sz w:val="24"/>
        </w:rPr>
        <w:t>质量</w:t>
      </w:r>
      <w:r>
        <w:rPr>
          <w:rFonts w:ascii="宋体" w:hAnsi="宋体" w:cs="宋体"/>
          <w:sz w:val="24"/>
        </w:rPr>
        <w:t>须</w:t>
      </w:r>
      <w:r>
        <w:rPr>
          <w:rFonts w:hint="eastAsia" w:ascii="宋体" w:hAnsi="宋体" w:cs="宋体"/>
          <w:sz w:val="24"/>
        </w:rPr>
        <w:t>符合此次招标文件服务质量要求及采购人实际使用需求</w:t>
      </w:r>
      <w:r>
        <w:rPr>
          <w:rFonts w:hint="eastAsia" w:ascii="宋体" w:hAnsi="宋体" w:cs="宋体"/>
          <w:bCs/>
          <w:sz w:val="24"/>
        </w:rPr>
        <w:t>。</w:t>
      </w:r>
    </w:p>
    <w:p w14:paraId="4ABE94E8">
      <w:pPr>
        <w:spacing w:line="360" w:lineRule="auto"/>
        <w:rPr>
          <w:rFonts w:hint="eastAsia" w:ascii="宋体" w:hAnsi="宋体" w:cs="宋体"/>
          <w:b/>
          <w:bCs/>
          <w:sz w:val="24"/>
        </w:rPr>
      </w:pPr>
      <w:r>
        <w:rPr>
          <w:rFonts w:hint="eastAsia" w:ascii="宋体" w:hAnsi="宋体" w:cs="宋体"/>
          <w:b/>
          <w:bCs/>
          <w:sz w:val="24"/>
        </w:rPr>
        <w:t>七、售后服务</w:t>
      </w:r>
    </w:p>
    <w:p w14:paraId="14E4692C">
      <w:pPr>
        <w:spacing w:line="360" w:lineRule="auto"/>
        <w:ind w:firstLine="480" w:firstLineChars="200"/>
        <w:rPr>
          <w:rFonts w:hint="eastAsia" w:ascii="宋体" w:hAnsi="宋体" w:cs="宋体"/>
          <w:sz w:val="24"/>
        </w:rPr>
      </w:pPr>
      <w:r>
        <w:rPr>
          <w:rFonts w:hint="eastAsia" w:ascii="宋体" w:hAnsi="宋体" w:cs="宋体"/>
          <w:sz w:val="24"/>
        </w:rPr>
        <w:t>为了确保售后服务的及时性，要求中标人具有提供本地化服务的能力，配有较强的专业技术服务队伍，提供快速的售后服务响应，以保证新高考排选课系统正常使用，</w:t>
      </w:r>
      <w:r>
        <w:rPr>
          <w:rFonts w:hint="eastAsia"/>
          <w:sz w:val="24"/>
          <w:lang w:val="zh-CN"/>
        </w:rPr>
        <w:t>提供承诺文件（格式自定）</w:t>
      </w:r>
      <w:r>
        <w:rPr>
          <w:rFonts w:hint="eastAsia" w:ascii="宋体" w:hAnsi="宋体" w:cs="宋体"/>
          <w:sz w:val="24"/>
        </w:rPr>
        <w:t>。</w:t>
      </w:r>
    </w:p>
    <w:p w14:paraId="34B30591">
      <w:pPr>
        <w:spacing w:line="360" w:lineRule="auto"/>
        <w:rPr>
          <w:rFonts w:hint="eastAsia" w:ascii="宋体" w:hAnsi="宋体" w:cs="宋体"/>
          <w:b/>
          <w:bCs/>
          <w:sz w:val="24"/>
        </w:rPr>
      </w:pPr>
      <w:r>
        <w:rPr>
          <w:rFonts w:hint="eastAsia" w:ascii="宋体" w:hAnsi="宋体" w:cs="宋体"/>
          <w:b/>
          <w:bCs/>
          <w:sz w:val="24"/>
        </w:rPr>
        <w:t>八、付款时间</w:t>
      </w:r>
    </w:p>
    <w:p w14:paraId="5EAF7024">
      <w:pPr>
        <w:spacing w:line="360" w:lineRule="auto"/>
        <w:ind w:firstLine="480" w:firstLineChars="200"/>
        <w:rPr>
          <w:rFonts w:hint="eastAsia" w:ascii="宋体" w:hAnsi="宋体" w:cs="宋体"/>
          <w:sz w:val="24"/>
        </w:rPr>
      </w:pPr>
      <w:r>
        <w:rPr>
          <w:rFonts w:hint="eastAsia" w:ascii="宋体" w:hAnsi="宋体" w:cs="宋体"/>
          <w:sz w:val="24"/>
        </w:rPr>
        <w:t>项目服务六个月后 10 个工作日内采购人向中标人支付合同金额的 50%，项目服务期满后 10 个工作日内，采购人向中标人支付合同金额的 50%。</w:t>
      </w:r>
    </w:p>
    <w:p w14:paraId="2654278F">
      <w:pPr>
        <w:adjustRightInd w:val="0"/>
        <w:spacing w:before="260" w:after="260"/>
        <w:jc w:val="center"/>
        <w:textAlignment w:val="baseline"/>
        <w:outlineLvl w:val="1"/>
        <w:rPr>
          <w:rFonts w:hint="eastAsia" w:ascii="宋体" w:hAnsi="宋体" w:cs="宋体"/>
          <w:b/>
          <w:bCs/>
          <w:sz w:val="32"/>
          <w:szCs w:val="32"/>
        </w:rPr>
      </w:pPr>
      <w:r>
        <w:rPr>
          <w:rFonts w:hint="eastAsia" w:ascii="宋体" w:hAnsi="宋体" w:cs="宋体"/>
          <w:kern w:val="1"/>
          <w:szCs w:val="21"/>
        </w:rPr>
        <w:br w:type="page"/>
      </w:r>
      <w:r>
        <w:rPr>
          <w:rFonts w:hint="eastAsia" w:ascii="宋体" w:hAnsi="宋体" w:cs="宋体"/>
          <w:b/>
          <w:bCs/>
          <w:sz w:val="32"/>
          <w:szCs w:val="32"/>
        </w:rPr>
        <w:t>第三章 投标文件格式</w:t>
      </w:r>
    </w:p>
    <w:p w14:paraId="04A2595A">
      <w:pPr>
        <w:spacing w:line="360" w:lineRule="auto"/>
        <w:rPr>
          <w:rFonts w:hint="eastAsia" w:ascii="宋体" w:hAnsi="宋体" w:cs="宋体"/>
          <w:bCs/>
          <w:sz w:val="28"/>
          <w:szCs w:val="28"/>
        </w:rPr>
      </w:pPr>
      <w:r>
        <w:rPr>
          <w:rFonts w:hint="eastAsia" w:ascii="宋体" w:hAnsi="宋体" w:cs="宋体"/>
          <w:bCs/>
          <w:sz w:val="28"/>
          <w:szCs w:val="28"/>
        </w:rPr>
        <w:t>（温馨提示：投标人必须按本章规定的格式编制投标文件，否则作废标处理）</w:t>
      </w:r>
    </w:p>
    <w:p w14:paraId="52909CCD">
      <w:pPr>
        <w:spacing w:line="360" w:lineRule="auto"/>
        <w:rPr>
          <w:rFonts w:hint="eastAsia" w:ascii="宋体" w:hAnsi="宋体" w:cs="宋体"/>
          <w:bCs/>
          <w:sz w:val="28"/>
          <w:szCs w:val="28"/>
        </w:rPr>
      </w:pPr>
      <w:r>
        <w:rPr>
          <w:rFonts w:hint="eastAsia" w:ascii="宋体" w:hAnsi="宋体" w:cs="宋体"/>
          <w:bCs/>
          <w:sz w:val="28"/>
          <w:szCs w:val="28"/>
        </w:rPr>
        <w:t>投标文件组成：</w:t>
      </w:r>
    </w:p>
    <w:p w14:paraId="4DE74C1B">
      <w:pPr>
        <w:spacing w:line="360" w:lineRule="auto"/>
        <w:rPr>
          <w:rFonts w:hint="eastAsia" w:ascii="宋体" w:hAnsi="宋体" w:cs="宋体"/>
          <w:sz w:val="28"/>
          <w:szCs w:val="28"/>
        </w:rPr>
      </w:pPr>
    </w:p>
    <w:p w14:paraId="1CA9E527">
      <w:pPr>
        <w:spacing w:line="360" w:lineRule="auto"/>
        <w:rPr>
          <w:rFonts w:hint="eastAsia" w:ascii="宋体" w:hAnsi="宋体" w:cs="宋体"/>
          <w:sz w:val="28"/>
          <w:szCs w:val="28"/>
        </w:rPr>
      </w:pPr>
      <w:r>
        <w:rPr>
          <w:rFonts w:hint="eastAsia" w:ascii="宋体" w:hAnsi="宋体" w:cs="宋体"/>
          <w:sz w:val="28"/>
          <w:szCs w:val="28"/>
        </w:rPr>
        <w:t>目录</w:t>
      </w:r>
    </w:p>
    <w:p w14:paraId="3DDC3AD9">
      <w:pPr>
        <w:spacing w:line="360" w:lineRule="auto"/>
        <w:rPr>
          <w:rFonts w:hint="eastAsia" w:ascii="宋体" w:hAnsi="宋体" w:cs="宋体"/>
          <w:sz w:val="28"/>
          <w:szCs w:val="28"/>
        </w:rPr>
      </w:pPr>
      <w:r>
        <w:rPr>
          <w:rFonts w:hint="eastAsia" w:ascii="宋体" w:hAnsi="宋体" w:cs="宋体"/>
          <w:sz w:val="28"/>
          <w:szCs w:val="28"/>
        </w:rPr>
        <w:t>开标一览表</w:t>
      </w:r>
    </w:p>
    <w:p w14:paraId="5B1CDC11">
      <w:pPr>
        <w:spacing w:line="360" w:lineRule="auto"/>
        <w:rPr>
          <w:rFonts w:hint="eastAsia" w:ascii="宋体" w:hAnsi="宋体" w:cs="宋体"/>
          <w:sz w:val="28"/>
          <w:szCs w:val="28"/>
        </w:rPr>
      </w:pPr>
      <w:r>
        <w:rPr>
          <w:rFonts w:hint="eastAsia" w:ascii="宋体" w:hAnsi="宋体" w:cs="宋体"/>
          <w:sz w:val="28"/>
          <w:szCs w:val="28"/>
        </w:rPr>
        <w:t>1、评标指引表</w:t>
      </w:r>
    </w:p>
    <w:p w14:paraId="446EC25F">
      <w:pPr>
        <w:spacing w:line="360" w:lineRule="auto"/>
        <w:rPr>
          <w:rFonts w:hint="eastAsia" w:ascii="宋体" w:hAnsi="宋体" w:cs="宋体"/>
          <w:sz w:val="28"/>
          <w:szCs w:val="28"/>
        </w:rPr>
      </w:pPr>
      <w:r>
        <w:rPr>
          <w:rFonts w:hint="eastAsia" w:ascii="宋体" w:hAnsi="宋体" w:cs="宋体"/>
          <w:sz w:val="28"/>
          <w:szCs w:val="28"/>
        </w:rPr>
        <w:t>2、法定代表人证明书</w:t>
      </w:r>
    </w:p>
    <w:p w14:paraId="1A830DCA">
      <w:pPr>
        <w:spacing w:line="360" w:lineRule="auto"/>
        <w:rPr>
          <w:rFonts w:hint="eastAsia" w:ascii="宋体" w:hAnsi="宋体" w:cs="宋体"/>
          <w:sz w:val="28"/>
          <w:szCs w:val="28"/>
        </w:rPr>
      </w:pPr>
      <w:r>
        <w:rPr>
          <w:rFonts w:hint="eastAsia" w:ascii="宋体" w:hAnsi="宋体" w:cs="宋体"/>
          <w:sz w:val="28"/>
          <w:szCs w:val="28"/>
        </w:rPr>
        <w:t>3、投标文件签署授权委托书</w:t>
      </w:r>
    </w:p>
    <w:p w14:paraId="0B161B76">
      <w:pPr>
        <w:spacing w:line="360" w:lineRule="auto"/>
        <w:rPr>
          <w:rFonts w:hint="eastAsia" w:ascii="宋体" w:hAnsi="宋体" w:cs="宋体"/>
          <w:sz w:val="28"/>
          <w:szCs w:val="28"/>
        </w:rPr>
      </w:pPr>
      <w:r>
        <w:rPr>
          <w:rFonts w:hint="eastAsia" w:ascii="宋体" w:hAnsi="宋体" w:cs="宋体"/>
          <w:sz w:val="28"/>
          <w:szCs w:val="28"/>
        </w:rPr>
        <w:t>4、投标承诺函</w:t>
      </w:r>
    </w:p>
    <w:p w14:paraId="773B3C13">
      <w:pPr>
        <w:spacing w:line="360" w:lineRule="auto"/>
        <w:rPr>
          <w:rFonts w:hint="eastAsia" w:ascii="宋体" w:hAnsi="宋体" w:cs="宋体"/>
          <w:sz w:val="28"/>
          <w:szCs w:val="28"/>
        </w:rPr>
      </w:pPr>
      <w:r>
        <w:rPr>
          <w:rFonts w:hint="eastAsia" w:ascii="宋体" w:hAnsi="宋体" w:cs="宋体"/>
          <w:sz w:val="28"/>
          <w:szCs w:val="28"/>
        </w:rPr>
        <w:t>5、投标人情况介绍</w:t>
      </w:r>
    </w:p>
    <w:p w14:paraId="1A4872E3">
      <w:pPr>
        <w:spacing w:line="360" w:lineRule="auto"/>
        <w:rPr>
          <w:rFonts w:hint="eastAsia" w:ascii="宋体" w:hAnsi="宋体" w:cs="宋体"/>
          <w:sz w:val="28"/>
          <w:szCs w:val="28"/>
        </w:rPr>
      </w:pPr>
      <w:r>
        <w:rPr>
          <w:rFonts w:hint="eastAsia" w:ascii="宋体" w:hAnsi="宋体" w:cs="宋体"/>
          <w:sz w:val="28"/>
          <w:szCs w:val="28"/>
        </w:rPr>
        <w:t>（1）供应商资格证明文件</w:t>
      </w:r>
    </w:p>
    <w:p w14:paraId="0384C52C">
      <w:pPr>
        <w:spacing w:line="360" w:lineRule="auto"/>
        <w:rPr>
          <w:rFonts w:hint="eastAsia" w:ascii="宋体" w:hAnsi="宋体" w:cs="宋体"/>
          <w:sz w:val="28"/>
          <w:szCs w:val="28"/>
        </w:rPr>
      </w:pPr>
      <w:r>
        <w:rPr>
          <w:rFonts w:hint="eastAsia" w:ascii="宋体" w:hAnsi="宋体" w:cs="宋体"/>
          <w:sz w:val="28"/>
          <w:szCs w:val="28"/>
        </w:rPr>
        <w:t>（2）投</w:t>
      </w:r>
      <w:r>
        <w:rPr>
          <w:rFonts w:ascii="宋体" w:hAnsi="宋体" w:cs="宋体"/>
          <w:sz w:val="28"/>
          <w:szCs w:val="28"/>
        </w:rPr>
        <w:t>标人能力证明文件</w:t>
      </w:r>
    </w:p>
    <w:p w14:paraId="710DDA7A">
      <w:pPr>
        <w:spacing w:line="360" w:lineRule="auto"/>
        <w:rPr>
          <w:rFonts w:hint="eastAsia" w:ascii="宋体" w:hAnsi="宋体" w:cs="宋体"/>
          <w:sz w:val="28"/>
          <w:szCs w:val="28"/>
        </w:rPr>
      </w:pPr>
      <w:r>
        <w:rPr>
          <w:rFonts w:hint="eastAsia" w:ascii="宋体" w:hAnsi="宋体" w:cs="宋体"/>
          <w:sz w:val="28"/>
          <w:szCs w:val="28"/>
        </w:rPr>
        <w:t>（3）同类业绩证</w:t>
      </w:r>
      <w:r>
        <w:rPr>
          <w:rFonts w:ascii="宋体" w:hAnsi="宋体" w:cs="宋体"/>
          <w:sz w:val="28"/>
          <w:szCs w:val="28"/>
        </w:rPr>
        <w:t>明文件</w:t>
      </w:r>
    </w:p>
    <w:p w14:paraId="77BEF159">
      <w:pPr>
        <w:spacing w:line="360" w:lineRule="auto"/>
        <w:rPr>
          <w:rFonts w:hint="eastAsia" w:ascii="宋体" w:hAnsi="宋体" w:cs="宋体"/>
          <w:sz w:val="28"/>
          <w:szCs w:val="28"/>
        </w:rPr>
      </w:pPr>
      <w:r>
        <w:rPr>
          <w:rFonts w:hint="eastAsia" w:ascii="宋体" w:hAnsi="宋体" w:cs="宋体"/>
          <w:sz w:val="28"/>
          <w:szCs w:val="28"/>
        </w:rPr>
        <w:t>6、分项报价清单</w:t>
      </w:r>
    </w:p>
    <w:p w14:paraId="2BA1E208">
      <w:pPr>
        <w:spacing w:line="360" w:lineRule="auto"/>
        <w:rPr>
          <w:rFonts w:hint="eastAsia" w:ascii="宋体" w:hAnsi="宋体" w:cs="宋体"/>
          <w:sz w:val="28"/>
          <w:szCs w:val="28"/>
        </w:rPr>
      </w:pPr>
      <w:r>
        <w:rPr>
          <w:rFonts w:hint="eastAsia" w:ascii="宋体" w:hAnsi="宋体" w:cs="宋体"/>
          <w:sz w:val="28"/>
          <w:szCs w:val="28"/>
        </w:rPr>
        <w:t>7、技术规格偏离表</w:t>
      </w:r>
    </w:p>
    <w:p w14:paraId="3CAF646A">
      <w:pPr>
        <w:spacing w:line="360" w:lineRule="auto"/>
        <w:rPr>
          <w:rFonts w:hint="eastAsia" w:ascii="宋体" w:hAnsi="宋体" w:cs="宋体"/>
          <w:sz w:val="28"/>
          <w:szCs w:val="28"/>
        </w:rPr>
      </w:pPr>
      <w:r>
        <w:rPr>
          <w:rFonts w:hint="eastAsia" w:ascii="宋体" w:hAnsi="宋体" w:cs="宋体"/>
          <w:sz w:val="28"/>
          <w:szCs w:val="28"/>
        </w:rPr>
        <w:t>8、项目实施方案</w:t>
      </w:r>
    </w:p>
    <w:p w14:paraId="72AD692F">
      <w:pPr>
        <w:pStyle w:val="19"/>
      </w:pPr>
    </w:p>
    <w:p w14:paraId="75596C12">
      <w:pPr>
        <w:ind w:left="718" w:leftChars="342" w:firstLine="1417" w:firstLineChars="675"/>
        <w:rPr>
          <w:rFonts w:hint="eastAsia" w:ascii="宋体" w:hAnsi="宋体" w:cs="宋体"/>
          <w:szCs w:val="21"/>
        </w:rPr>
      </w:pPr>
    </w:p>
    <w:p w14:paraId="4DD2C963">
      <w:pPr>
        <w:rPr>
          <w:rFonts w:hint="eastAsia" w:ascii="宋体" w:hAnsi="宋体" w:cs="宋体"/>
          <w:sz w:val="24"/>
        </w:rPr>
      </w:pPr>
    </w:p>
    <w:p w14:paraId="5F5A1CA2">
      <w:pPr>
        <w:rPr>
          <w:rFonts w:hint="eastAsia" w:ascii="宋体" w:hAnsi="宋体" w:cs="宋体"/>
          <w:sz w:val="24"/>
        </w:rPr>
      </w:pPr>
    </w:p>
    <w:p w14:paraId="009F49DA">
      <w:pPr>
        <w:rPr>
          <w:rFonts w:hint="eastAsia" w:ascii="宋体" w:hAnsi="宋体" w:cs="宋体"/>
          <w:sz w:val="24"/>
        </w:rPr>
      </w:pPr>
    </w:p>
    <w:p w14:paraId="1808A9F2">
      <w:pPr>
        <w:rPr>
          <w:rFonts w:hint="eastAsia" w:ascii="宋体" w:hAnsi="宋体" w:cs="宋体"/>
          <w:color w:val="FF0000"/>
          <w:szCs w:val="21"/>
        </w:rPr>
      </w:pPr>
      <w:r>
        <w:rPr>
          <w:rFonts w:hint="eastAsia" w:ascii="宋体" w:hAnsi="宋体" w:cs="宋体"/>
          <w:color w:val="FF0000"/>
          <w:szCs w:val="21"/>
        </w:rPr>
        <w:t></w:t>
      </w:r>
      <w:r>
        <w:rPr>
          <w:rFonts w:hint="eastAsia" w:ascii="宋体" w:hAnsi="宋体" w:cs="宋体"/>
          <w:color w:val="FF0000"/>
          <w:szCs w:val="21"/>
        </w:rPr>
        <w:tab/>
      </w:r>
    </w:p>
    <w:p w14:paraId="3BCC12B1">
      <w:pPr>
        <w:rPr>
          <w:rFonts w:hint="eastAsia" w:ascii="宋体" w:hAnsi="宋体" w:cs="宋体"/>
          <w:color w:val="FF0000"/>
          <w:szCs w:val="21"/>
        </w:rPr>
      </w:pPr>
    </w:p>
    <w:p w14:paraId="101FCCC9">
      <w:pPr>
        <w:rPr>
          <w:rFonts w:hint="eastAsia" w:ascii="宋体" w:hAnsi="宋体" w:cs="宋体"/>
          <w:sz w:val="24"/>
        </w:rPr>
      </w:pPr>
    </w:p>
    <w:p w14:paraId="3351E3CE">
      <w:pPr>
        <w:outlineLvl w:val="1"/>
        <w:rPr>
          <w:rFonts w:hint="eastAsia" w:ascii="宋体" w:hAnsi="宋体" w:cs="宋体"/>
          <w:b/>
          <w:sz w:val="28"/>
          <w:szCs w:val="28"/>
        </w:rPr>
      </w:pPr>
      <w:r>
        <w:rPr>
          <w:rFonts w:hint="eastAsia" w:ascii="宋体" w:hAnsi="宋体" w:cs="宋体"/>
          <w:sz w:val="24"/>
        </w:rPr>
        <w:br w:type="page"/>
      </w:r>
      <w:r>
        <w:rPr>
          <w:rFonts w:hint="eastAsia" w:ascii="宋体" w:hAnsi="宋体" w:cs="宋体"/>
          <w:b/>
          <w:sz w:val="28"/>
          <w:szCs w:val="28"/>
        </w:rPr>
        <w:t>投标文件格式：</w:t>
      </w:r>
    </w:p>
    <w:p w14:paraId="1D3BB7F3">
      <w:pPr>
        <w:rPr>
          <w:sz w:val="28"/>
          <w:szCs w:val="28"/>
        </w:rPr>
      </w:pPr>
    </w:p>
    <w:p w14:paraId="331E63B3">
      <w:pPr>
        <w:keepNext/>
        <w:keepLines/>
        <w:spacing w:before="120" w:after="120" w:line="416" w:lineRule="auto"/>
        <w:jc w:val="center"/>
        <w:outlineLvl w:val="2"/>
        <w:rPr>
          <w:rFonts w:hint="eastAsia" w:ascii="宋体" w:hAnsi="宋体" w:cs="宋体"/>
          <w:color w:val="000000"/>
          <w:sz w:val="28"/>
          <w:szCs w:val="28"/>
        </w:rPr>
      </w:pPr>
      <w:r>
        <w:rPr>
          <w:rFonts w:hint="eastAsia" w:ascii="宋体" w:hAnsi="宋体" w:cs="宋体"/>
          <w:color w:val="000000"/>
          <w:sz w:val="28"/>
          <w:szCs w:val="28"/>
        </w:rPr>
        <w:t>开标一览表</w:t>
      </w:r>
    </w:p>
    <w:p w14:paraId="6007BCA1">
      <w:pPr>
        <w:jc w:val="right"/>
        <w:rPr>
          <w:rFonts w:hint="eastAsia" w:ascii="宋体" w:hAnsi="宋体" w:cs="宋体"/>
          <w:bCs/>
          <w:snapToGrid w:val="0"/>
          <w:color w:val="000000"/>
          <w:kern w:val="0"/>
          <w:szCs w:val="22"/>
        </w:rPr>
      </w:pPr>
      <w:r>
        <w:rPr>
          <w:rFonts w:hint="eastAsia" w:ascii="宋体" w:hAnsi="宋体" w:cs="宋体"/>
          <w:bCs/>
          <w:snapToGrid w:val="0"/>
          <w:color w:val="000000"/>
          <w:kern w:val="0"/>
          <w:szCs w:val="22"/>
        </w:rPr>
        <w:t>单位：人民币元</w:t>
      </w:r>
    </w:p>
    <w:tbl>
      <w:tblPr>
        <w:tblStyle w:val="4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577"/>
        <w:gridCol w:w="1851"/>
        <w:gridCol w:w="2969"/>
        <w:gridCol w:w="1870"/>
      </w:tblGrid>
      <w:tr w14:paraId="0B0C19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366" w:type="dxa"/>
            <w:tcBorders>
              <w:top w:val="double" w:color="auto" w:sz="4" w:space="0"/>
              <w:bottom w:val="single" w:color="auto" w:sz="4" w:space="0"/>
            </w:tcBorders>
            <w:vAlign w:val="center"/>
          </w:tcPr>
          <w:p w14:paraId="64FE9300">
            <w:pPr>
              <w:jc w:val="center"/>
              <w:rPr>
                <w:rFonts w:hint="eastAsia" w:ascii="宋体" w:hAnsi="宋体" w:cs="宋体"/>
                <w:snapToGrid w:val="0"/>
                <w:color w:val="000000"/>
                <w:kern w:val="0"/>
                <w:szCs w:val="22"/>
              </w:rPr>
            </w:pPr>
            <w:r>
              <w:rPr>
                <w:rFonts w:hint="eastAsia" w:ascii="宋体" w:hAnsi="宋体" w:cs="宋体"/>
                <w:snapToGrid w:val="0"/>
                <w:color w:val="000000"/>
                <w:kern w:val="0"/>
                <w:szCs w:val="22"/>
              </w:rPr>
              <w:t>项目编号</w:t>
            </w:r>
          </w:p>
        </w:tc>
        <w:tc>
          <w:tcPr>
            <w:tcW w:w="1577" w:type="dxa"/>
            <w:tcBorders>
              <w:top w:val="double" w:color="auto" w:sz="4" w:space="0"/>
              <w:bottom w:val="single" w:color="auto" w:sz="4" w:space="0"/>
            </w:tcBorders>
            <w:vAlign w:val="center"/>
          </w:tcPr>
          <w:p w14:paraId="54DF7BA8">
            <w:pPr>
              <w:jc w:val="center"/>
              <w:rPr>
                <w:rFonts w:hint="eastAsia"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1851" w:type="dxa"/>
            <w:tcBorders>
              <w:top w:val="double" w:color="auto" w:sz="4" w:space="0"/>
              <w:bottom w:val="single" w:color="auto" w:sz="4" w:space="0"/>
            </w:tcBorders>
            <w:vAlign w:val="center"/>
          </w:tcPr>
          <w:p w14:paraId="34DDF3E4">
            <w:pPr>
              <w:jc w:val="center"/>
              <w:rPr>
                <w:rFonts w:hint="eastAsia"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969" w:type="dxa"/>
            <w:tcBorders>
              <w:top w:val="double" w:color="auto" w:sz="4" w:space="0"/>
              <w:bottom w:val="single" w:color="auto" w:sz="4" w:space="0"/>
            </w:tcBorders>
            <w:vAlign w:val="center"/>
          </w:tcPr>
          <w:p w14:paraId="0532BBA7">
            <w:pPr>
              <w:jc w:val="center"/>
              <w:rPr>
                <w:rFonts w:hint="eastAsia" w:ascii="宋体" w:hAnsi="宋体" w:cs="宋体"/>
                <w:snapToGrid w:val="0"/>
                <w:color w:val="000000"/>
                <w:kern w:val="0"/>
                <w:szCs w:val="22"/>
              </w:rPr>
            </w:pPr>
            <w:r>
              <w:rPr>
                <w:rFonts w:hint="eastAsia" w:ascii="宋体" w:hAnsi="宋体" w:cs="宋体"/>
                <w:snapToGrid w:val="0"/>
                <w:color w:val="000000"/>
                <w:kern w:val="0"/>
                <w:szCs w:val="22"/>
              </w:rPr>
              <w:t>服务期</w:t>
            </w:r>
          </w:p>
        </w:tc>
        <w:tc>
          <w:tcPr>
            <w:tcW w:w="1870" w:type="dxa"/>
            <w:tcBorders>
              <w:top w:val="double" w:color="auto" w:sz="4" w:space="0"/>
              <w:bottom w:val="single" w:color="auto" w:sz="4" w:space="0"/>
            </w:tcBorders>
            <w:vAlign w:val="center"/>
          </w:tcPr>
          <w:p w14:paraId="2FCD4720">
            <w:pPr>
              <w:jc w:val="center"/>
              <w:rPr>
                <w:rFonts w:hint="eastAsia" w:ascii="宋体" w:hAnsi="宋体" w:cs="宋体"/>
                <w:snapToGrid w:val="0"/>
                <w:color w:val="000000"/>
                <w:kern w:val="0"/>
                <w:szCs w:val="22"/>
              </w:rPr>
            </w:pPr>
            <w:r>
              <w:rPr>
                <w:rFonts w:hint="eastAsia" w:ascii="宋体" w:hAnsi="宋体" w:cs="宋体"/>
                <w:snapToGrid w:val="0"/>
                <w:color w:val="000000"/>
                <w:kern w:val="0"/>
                <w:szCs w:val="22"/>
              </w:rPr>
              <w:t>备注</w:t>
            </w:r>
          </w:p>
        </w:tc>
      </w:tr>
      <w:tr w14:paraId="2DE527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366" w:type="dxa"/>
            <w:tcBorders>
              <w:top w:val="single" w:color="auto" w:sz="4" w:space="0"/>
            </w:tcBorders>
            <w:vAlign w:val="center"/>
          </w:tcPr>
          <w:p w14:paraId="2C341A66">
            <w:pPr>
              <w:adjustRightInd w:val="0"/>
              <w:snapToGrid w:val="0"/>
              <w:rPr>
                <w:rFonts w:hint="eastAsia" w:ascii="宋体" w:hAnsi="宋体" w:cs="宋体"/>
                <w:snapToGrid w:val="0"/>
                <w:color w:val="000000"/>
                <w:kern w:val="0"/>
                <w:szCs w:val="22"/>
              </w:rPr>
            </w:pPr>
          </w:p>
        </w:tc>
        <w:tc>
          <w:tcPr>
            <w:tcW w:w="1577" w:type="dxa"/>
            <w:tcBorders>
              <w:top w:val="single" w:color="auto" w:sz="4" w:space="0"/>
            </w:tcBorders>
            <w:vAlign w:val="center"/>
          </w:tcPr>
          <w:p w14:paraId="51B8B5B2">
            <w:pPr>
              <w:rPr>
                <w:rFonts w:hint="eastAsia" w:ascii="宋体" w:hAnsi="宋体" w:cs="宋体"/>
                <w:snapToGrid w:val="0"/>
                <w:color w:val="000000"/>
                <w:kern w:val="0"/>
                <w:szCs w:val="22"/>
                <w:u w:val="single"/>
              </w:rPr>
            </w:pPr>
          </w:p>
        </w:tc>
        <w:tc>
          <w:tcPr>
            <w:tcW w:w="1851" w:type="dxa"/>
            <w:tcBorders>
              <w:top w:val="single" w:color="auto" w:sz="4" w:space="0"/>
            </w:tcBorders>
            <w:vAlign w:val="center"/>
          </w:tcPr>
          <w:p w14:paraId="309AB3B4">
            <w:pPr>
              <w:rPr>
                <w:rFonts w:hint="eastAsia" w:ascii="宋体" w:hAnsi="宋体" w:cs="宋体"/>
                <w:szCs w:val="21"/>
              </w:rPr>
            </w:pPr>
            <w:r>
              <w:rPr>
                <w:rFonts w:hint="eastAsia" w:ascii="宋体" w:hAnsi="宋体" w:cs="宋体"/>
                <w:szCs w:val="21"/>
              </w:rPr>
              <w:t>大写：</w:t>
            </w:r>
          </w:p>
          <w:p w14:paraId="40314575">
            <w:pPr>
              <w:rPr>
                <w:rFonts w:hint="eastAsia" w:ascii="宋体" w:hAnsi="宋体" w:cs="宋体"/>
                <w:color w:val="FF0000"/>
                <w:szCs w:val="21"/>
              </w:rPr>
            </w:pPr>
            <w:r>
              <w:rPr>
                <w:rFonts w:hint="eastAsia" w:ascii="宋体" w:hAnsi="宋体" w:cs="宋体"/>
                <w:szCs w:val="21"/>
              </w:rPr>
              <w:t>小写：</w:t>
            </w:r>
          </w:p>
        </w:tc>
        <w:tc>
          <w:tcPr>
            <w:tcW w:w="2969" w:type="dxa"/>
            <w:tcBorders>
              <w:top w:val="single" w:color="auto" w:sz="4" w:space="0"/>
            </w:tcBorders>
            <w:vAlign w:val="center"/>
          </w:tcPr>
          <w:p w14:paraId="66781469">
            <w:pPr>
              <w:ind w:firstLine="840" w:firstLineChars="400"/>
              <w:rPr>
                <w:rFonts w:hint="eastAsia" w:ascii="宋体" w:hAnsi="宋体" w:cs="宋体"/>
                <w:color w:val="000000"/>
                <w:kern w:val="0"/>
                <w:szCs w:val="21"/>
                <w:lang w:val="zh-CN"/>
              </w:rPr>
            </w:pPr>
          </w:p>
        </w:tc>
        <w:tc>
          <w:tcPr>
            <w:tcW w:w="1870" w:type="dxa"/>
            <w:tcBorders>
              <w:top w:val="single" w:color="auto" w:sz="4" w:space="0"/>
            </w:tcBorders>
            <w:vAlign w:val="center"/>
          </w:tcPr>
          <w:p w14:paraId="3B0A26CC">
            <w:pPr>
              <w:rPr>
                <w:rFonts w:hint="eastAsia" w:ascii="宋体" w:hAnsi="宋体" w:cs="宋体"/>
                <w:snapToGrid w:val="0"/>
                <w:color w:val="000000"/>
                <w:kern w:val="0"/>
                <w:szCs w:val="22"/>
              </w:rPr>
            </w:pPr>
          </w:p>
        </w:tc>
      </w:tr>
    </w:tbl>
    <w:p w14:paraId="0D888AF3">
      <w:pPr>
        <w:rPr>
          <w:rFonts w:hint="eastAsia" w:ascii="宋体" w:hAnsi="宋体" w:cs="宋体"/>
          <w:snapToGrid w:val="0"/>
          <w:color w:val="000000"/>
          <w:kern w:val="0"/>
          <w:szCs w:val="22"/>
        </w:rPr>
      </w:pPr>
    </w:p>
    <w:p w14:paraId="1E626270">
      <w:pPr>
        <w:rPr>
          <w:rFonts w:hint="eastAsia" w:ascii="宋体" w:hAnsi="宋体" w:cs="宋体"/>
          <w:bCs/>
          <w:snapToGrid w:val="0"/>
          <w:kern w:val="0"/>
          <w:szCs w:val="22"/>
        </w:rPr>
      </w:pPr>
      <w:r>
        <w:rPr>
          <w:rFonts w:hint="eastAsia" w:ascii="宋体" w:hAnsi="宋体" w:cs="宋体"/>
          <w:snapToGrid w:val="0"/>
          <w:kern w:val="0"/>
          <w:szCs w:val="22"/>
        </w:rPr>
        <w:t>注：1、价格应按“招标文件”中规定的货币单位填写，</w:t>
      </w:r>
    </w:p>
    <w:p w14:paraId="31132555">
      <w:pPr>
        <w:ind w:firstLine="420"/>
        <w:rPr>
          <w:rFonts w:hint="eastAsia" w:ascii="宋体" w:hAnsi="宋体" w:cs="宋体"/>
          <w:szCs w:val="22"/>
        </w:rPr>
      </w:pPr>
      <w:r>
        <w:rPr>
          <w:rFonts w:hint="eastAsia" w:ascii="宋体" w:hAnsi="宋体" w:cs="宋体"/>
          <w:snapToGrid w:val="0"/>
          <w:kern w:val="0"/>
          <w:szCs w:val="22"/>
        </w:rPr>
        <w:t>2、投标人如果需要对报价或其它内容加以说明，可在备注栏填写。</w:t>
      </w:r>
    </w:p>
    <w:p w14:paraId="00A5494B">
      <w:pPr>
        <w:ind w:firstLine="420"/>
        <w:rPr>
          <w:rFonts w:hint="eastAsia" w:ascii="宋体" w:hAnsi="宋体" w:cs="宋体"/>
          <w:b/>
          <w:szCs w:val="22"/>
        </w:rPr>
      </w:pPr>
      <w:r>
        <w:rPr>
          <w:rFonts w:hint="eastAsia" w:ascii="宋体" w:hAnsi="宋体" w:cs="宋体"/>
          <w:b/>
          <w:szCs w:val="22"/>
          <w:highlight w:val="yellow"/>
        </w:rPr>
        <w:t>3、</w:t>
      </w:r>
      <w:r>
        <w:rPr>
          <w:rFonts w:hint="eastAsia" w:ascii="宋体" w:hAnsi="宋体" w:cs="宋体"/>
          <w:b/>
          <w:color w:val="FF0000"/>
          <w:szCs w:val="22"/>
          <w:highlight w:val="yellow"/>
        </w:rPr>
        <w:t>开标一览表和投标文件（含正本和副本）应分开独立密封包装。开标一览表未按规定密封、签字、盖章将导致废标。</w:t>
      </w:r>
    </w:p>
    <w:p w14:paraId="6117A3C6">
      <w:pPr>
        <w:snapToGrid w:val="0"/>
        <w:ind w:firstLine="411" w:firstLineChars="196"/>
        <w:rPr>
          <w:rFonts w:hint="eastAsia"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14:paraId="4E71F2AD">
      <w:pPr>
        <w:snapToGrid w:val="0"/>
        <w:ind w:firstLine="411" w:firstLineChars="196"/>
        <w:rPr>
          <w:rFonts w:hint="eastAsia" w:ascii="宋体" w:hAnsi="宋体" w:cs="宋体"/>
          <w:szCs w:val="21"/>
        </w:rPr>
      </w:pPr>
    </w:p>
    <w:p w14:paraId="0F6F3155">
      <w:pPr>
        <w:ind w:firstLine="420"/>
        <w:rPr>
          <w:rFonts w:hint="eastAsia" w:ascii="宋体" w:hAnsi="宋体" w:cs="宋体"/>
          <w:szCs w:val="22"/>
        </w:rPr>
      </w:pPr>
    </w:p>
    <w:p w14:paraId="1EC0685F">
      <w:pPr>
        <w:ind w:right="2100" w:rightChars="1000"/>
        <w:jc w:val="right"/>
        <w:rPr>
          <w:rFonts w:hint="eastAsia" w:ascii="宋体" w:hAnsi="宋体" w:cs="宋体"/>
          <w:snapToGrid w:val="0"/>
          <w:kern w:val="0"/>
          <w:szCs w:val="22"/>
        </w:rPr>
      </w:pPr>
      <w:r>
        <w:rPr>
          <w:rFonts w:hint="eastAsia" w:ascii="宋体" w:hAnsi="宋体" w:cs="宋体"/>
          <w:snapToGrid w:val="0"/>
          <w:kern w:val="0"/>
          <w:szCs w:val="22"/>
        </w:rPr>
        <w:t>法定代表人或被授权人签名：</w:t>
      </w:r>
    </w:p>
    <w:p w14:paraId="1E2E63F5">
      <w:pPr>
        <w:ind w:right="2100" w:rightChars="1000"/>
        <w:jc w:val="right"/>
        <w:rPr>
          <w:rFonts w:hint="eastAsia" w:ascii="宋体" w:hAnsi="宋体" w:cs="宋体"/>
          <w:snapToGrid w:val="0"/>
          <w:kern w:val="0"/>
          <w:szCs w:val="22"/>
        </w:rPr>
      </w:pPr>
    </w:p>
    <w:p w14:paraId="710A3D0B">
      <w:pPr>
        <w:ind w:right="2100" w:rightChars="1000"/>
        <w:jc w:val="right"/>
        <w:rPr>
          <w:rFonts w:hint="eastAsia" w:ascii="宋体" w:hAnsi="宋体" w:cs="宋体"/>
          <w:snapToGrid w:val="0"/>
          <w:kern w:val="0"/>
          <w:szCs w:val="22"/>
        </w:rPr>
      </w:pPr>
      <w:r>
        <w:rPr>
          <w:rFonts w:hint="eastAsia" w:ascii="宋体" w:hAnsi="宋体" w:cs="宋体"/>
          <w:snapToGrid w:val="0"/>
          <w:kern w:val="0"/>
          <w:szCs w:val="22"/>
        </w:rPr>
        <w:t>投标单位公章：</w:t>
      </w:r>
    </w:p>
    <w:p w14:paraId="23B749AF">
      <w:pPr>
        <w:ind w:right="2100" w:rightChars="1000"/>
        <w:jc w:val="right"/>
        <w:rPr>
          <w:rFonts w:hint="eastAsia" w:ascii="宋体" w:hAnsi="宋体" w:cs="宋体"/>
          <w:snapToGrid w:val="0"/>
          <w:kern w:val="0"/>
          <w:szCs w:val="22"/>
        </w:rPr>
      </w:pPr>
    </w:p>
    <w:p w14:paraId="66D0D870">
      <w:pPr>
        <w:ind w:right="2100" w:rightChars="1000"/>
        <w:jc w:val="right"/>
        <w:rPr>
          <w:rFonts w:hint="eastAsia" w:ascii="宋体" w:hAnsi="宋体" w:cs="宋体"/>
          <w:snapToGrid w:val="0"/>
          <w:kern w:val="0"/>
          <w:szCs w:val="22"/>
        </w:rPr>
      </w:pPr>
    </w:p>
    <w:p w14:paraId="77DF312B">
      <w:pPr>
        <w:ind w:right="2100" w:rightChars="1000"/>
        <w:jc w:val="right"/>
        <w:rPr>
          <w:rFonts w:hint="eastAsia" w:ascii="宋体" w:hAnsi="宋体" w:cs="宋体"/>
          <w:snapToGrid w:val="0"/>
          <w:kern w:val="0"/>
          <w:szCs w:val="22"/>
        </w:rPr>
      </w:pPr>
    </w:p>
    <w:p w14:paraId="5D1B4F34">
      <w:pPr>
        <w:ind w:right="2100" w:rightChars="1000"/>
        <w:jc w:val="right"/>
        <w:rPr>
          <w:rFonts w:hint="eastAsia" w:ascii="宋体" w:hAnsi="宋体" w:cs="宋体"/>
          <w:snapToGrid w:val="0"/>
          <w:kern w:val="0"/>
          <w:szCs w:val="22"/>
        </w:rPr>
      </w:pPr>
    </w:p>
    <w:p w14:paraId="43B07711">
      <w:pPr>
        <w:ind w:right="2100" w:rightChars="1000"/>
        <w:jc w:val="right"/>
        <w:rPr>
          <w:rFonts w:hint="eastAsia" w:ascii="宋体" w:hAnsi="宋体" w:cs="宋体"/>
          <w:snapToGrid w:val="0"/>
          <w:kern w:val="0"/>
          <w:szCs w:val="22"/>
        </w:rPr>
      </w:pPr>
    </w:p>
    <w:p w14:paraId="11067EF7">
      <w:pPr>
        <w:ind w:right="2100" w:rightChars="1000"/>
        <w:jc w:val="right"/>
        <w:rPr>
          <w:rFonts w:hint="eastAsia" w:ascii="宋体" w:hAnsi="宋体" w:cs="宋体"/>
          <w:snapToGrid w:val="0"/>
          <w:kern w:val="0"/>
          <w:szCs w:val="22"/>
        </w:rPr>
      </w:pPr>
    </w:p>
    <w:p w14:paraId="26ED6CF8">
      <w:pPr>
        <w:ind w:right="2100" w:rightChars="1000"/>
        <w:jc w:val="right"/>
        <w:rPr>
          <w:rFonts w:hint="eastAsia" w:ascii="宋体" w:hAnsi="宋体" w:cs="宋体"/>
          <w:snapToGrid w:val="0"/>
          <w:kern w:val="0"/>
          <w:szCs w:val="22"/>
        </w:rPr>
      </w:pPr>
    </w:p>
    <w:p w14:paraId="00B7C48F">
      <w:pPr>
        <w:ind w:right="2100" w:rightChars="1000"/>
        <w:jc w:val="right"/>
        <w:rPr>
          <w:rFonts w:hint="eastAsia" w:ascii="宋体" w:hAnsi="宋体" w:cs="宋体"/>
          <w:snapToGrid w:val="0"/>
          <w:kern w:val="0"/>
          <w:szCs w:val="22"/>
        </w:rPr>
      </w:pPr>
    </w:p>
    <w:p w14:paraId="7D0773AC">
      <w:pPr>
        <w:ind w:right="2100" w:rightChars="1000"/>
        <w:jc w:val="right"/>
        <w:rPr>
          <w:rFonts w:hint="eastAsia" w:ascii="宋体" w:hAnsi="宋体" w:cs="宋体"/>
          <w:snapToGrid w:val="0"/>
          <w:kern w:val="0"/>
          <w:szCs w:val="22"/>
        </w:rPr>
      </w:pPr>
    </w:p>
    <w:p w14:paraId="481B5B29">
      <w:pPr>
        <w:ind w:right="2100" w:rightChars="1000"/>
        <w:jc w:val="right"/>
        <w:rPr>
          <w:rFonts w:hint="eastAsia" w:ascii="宋体" w:hAnsi="宋体" w:cs="宋体"/>
          <w:snapToGrid w:val="0"/>
          <w:kern w:val="0"/>
          <w:szCs w:val="22"/>
        </w:rPr>
      </w:pPr>
    </w:p>
    <w:p w14:paraId="7D844F30">
      <w:pPr>
        <w:ind w:right="2100" w:rightChars="1000"/>
        <w:jc w:val="right"/>
        <w:rPr>
          <w:rFonts w:hint="eastAsia" w:ascii="宋体" w:hAnsi="宋体" w:cs="宋体"/>
          <w:snapToGrid w:val="0"/>
          <w:kern w:val="0"/>
          <w:szCs w:val="22"/>
        </w:rPr>
      </w:pPr>
    </w:p>
    <w:p w14:paraId="6AC54E9F">
      <w:pPr>
        <w:ind w:right="2100" w:rightChars="1000"/>
        <w:jc w:val="right"/>
        <w:rPr>
          <w:rFonts w:hint="eastAsia" w:ascii="宋体" w:hAnsi="宋体" w:cs="宋体"/>
          <w:snapToGrid w:val="0"/>
          <w:kern w:val="0"/>
          <w:szCs w:val="22"/>
        </w:rPr>
      </w:pPr>
    </w:p>
    <w:p w14:paraId="264CFD96">
      <w:pPr>
        <w:ind w:right="2100" w:rightChars="1000"/>
        <w:jc w:val="right"/>
        <w:rPr>
          <w:rFonts w:hint="eastAsia" w:ascii="宋体" w:hAnsi="宋体" w:cs="宋体"/>
          <w:snapToGrid w:val="0"/>
          <w:kern w:val="0"/>
          <w:szCs w:val="22"/>
        </w:rPr>
      </w:pPr>
    </w:p>
    <w:p w14:paraId="3264D61F">
      <w:pPr>
        <w:ind w:right="2100" w:rightChars="1000"/>
        <w:jc w:val="right"/>
        <w:rPr>
          <w:rFonts w:hint="eastAsia" w:ascii="宋体" w:hAnsi="宋体" w:cs="宋体"/>
          <w:snapToGrid w:val="0"/>
          <w:kern w:val="0"/>
          <w:szCs w:val="22"/>
        </w:rPr>
      </w:pPr>
    </w:p>
    <w:p w14:paraId="3FDE0B5A">
      <w:pPr>
        <w:ind w:right="2100" w:rightChars="1000"/>
        <w:jc w:val="right"/>
        <w:rPr>
          <w:rFonts w:hint="eastAsia" w:ascii="宋体" w:hAnsi="宋体" w:cs="宋体"/>
          <w:snapToGrid w:val="0"/>
          <w:kern w:val="0"/>
          <w:szCs w:val="22"/>
        </w:rPr>
      </w:pPr>
    </w:p>
    <w:p w14:paraId="1D755BCF">
      <w:pPr>
        <w:pStyle w:val="19"/>
        <w:rPr>
          <w:rFonts w:hint="eastAsia" w:ascii="宋体" w:hAnsi="宋体" w:cs="宋体"/>
          <w:snapToGrid w:val="0"/>
          <w:kern w:val="0"/>
        </w:rPr>
      </w:pPr>
    </w:p>
    <w:p w14:paraId="413FD300">
      <w:pPr>
        <w:pStyle w:val="19"/>
        <w:rPr>
          <w:rFonts w:hint="eastAsia" w:ascii="宋体" w:hAnsi="宋体" w:cs="宋体"/>
          <w:snapToGrid w:val="0"/>
          <w:kern w:val="0"/>
        </w:rPr>
      </w:pPr>
    </w:p>
    <w:p w14:paraId="7CE9DE2F">
      <w:pPr>
        <w:ind w:right="2100" w:rightChars="1000"/>
        <w:jc w:val="right"/>
        <w:rPr>
          <w:rFonts w:hint="eastAsia" w:ascii="宋体" w:hAnsi="宋体" w:cs="宋体"/>
          <w:snapToGrid w:val="0"/>
          <w:kern w:val="0"/>
          <w:szCs w:val="22"/>
        </w:rPr>
      </w:pPr>
    </w:p>
    <w:p w14:paraId="14D72F96">
      <w:pPr>
        <w:ind w:right="2100" w:rightChars="1000"/>
        <w:jc w:val="right"/>
        <w:rPr>
          <w:rFonts w:hint="eastAsia" w:ascii="宋体" w:hAnsi="宋体" w:cs="宋体"/>
          <w:snapToGrid w:val="0"/>
          <w:kern w:val="0"/>
          <w:szCs w:val="22"/>
        </w:rPr>
      </w:pPr>
    </w:p>
    <w:p w14:paraId="5080885A">
      <w:pPr>
        <w:ind w:right="2100" w:rightChars="1000"/>
        <w:jc w:val="right"/>
        <w:rPr>
          <w:rFonts w:hint="eastAsia" w:ascii="宋体" w:hAnsi="宋体" w:cs="宋体"/>
          <w:snapToGrid w:val="0"/>
          <w:kern w:val="0"/>
          <w:szCs w:val="22"/>
        </w:rPr>
      </w:pPr>
    </w:p>
    <w:p w14:paraId="40DD3D32">
      <w:pPr>
        <w:spacing w:before="260" w:after="260"/>
        <w:jc w:val="center"/>
        <w:outlineLvl w:val="2"/>
        <w:rPr>
          <w:rFonts w:hint="eastAsia" w:ascii="宋体" w:hAnsi="宋体" w:cs="宋体"/>
          <w:b/>
          <w:kern w:val="0"/>
          <w:szCs w:val="28"/>
        </w:rPr>
      </w:pPr>
      <w:r>
        <w:rPr>
          <w:rFonts w:hint="eastAsia" w:ascii="宋体" w:hAnsi="宋体" w:cs="宋体"/>
          <w:b/>
          <w:kern w:val="0"/>
          <w:szCs w:val="28"/>
        </w:rPr>
        <w:t>一、评标指引表</w:t>
      </w:r>
    </w:p>
    <w:tbl>
      <w:tblPr>
        <w:tblStyle w:val="40"/>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14:paraId="0E4F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4C99F7F8">
            <w:pPr>
              <w:jc w:val="center"/>
              <w:rPr>
                <w:rFonts w:hint="eastAsia" w:ascii="宋体" w:hAnsi="宋体" w:cs="宋体"/>
                <w:color w:val="000000"/>
                <w:szCs w:val="22"/>
              </w:rPr>
            </w:pPr>
            <w:r>
              <w:rPr>
                <w:rFonts w:hint="eastAsia" w:ascii="宋体" w:hAnsi="宋体" w:cs="宋体"/>
                <w:color w:val="000000"/>
                <w:szCs w:val="22"/>
              </w:rPr>
              <w:t>一、资格性审查指引</w:t>
            </w:r>
          </w:p>
        </w:tc>
      </w:tr>
      <w:tr w14:paraId="40DB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586280AB">
            <w:pPr>
              <w:jc w:val="center"/>
              <w:rPr>
                <w:rFonts w:hint="eastAsia" w:ascii="宋体" w:hAnsi="宋体" w:cs="宋体"/>
                <w:b/>
                <w:color w:val="000000"/>
                <w:szCs w:val="22"/>
              </w:rPr>
            </w:pPr>
            <w:r>
              <w:rPr>
                <w:rFonts w:hint="eastAsia" w:ascii="宋体" w:hAnsi="宋体" w:cs="宋体"/>
                <w:b/>
                <w:color w:val="000000"/>
                <w:szCs w:val="22"/>
              </w:rPr>
              <w:t>序号</w:t>
            </w:r>
          </w:p>
        </w:tc>
        <w:tc>
          <w:tcPr>
            <w:tcW w:w="3786" w:type="dxa"/>
            <w:gridSpan w:val="2"/>
            <w:vAlign w:val="center"/>
          </w:tcPr>
          <w:p w14:paraId="5A98F6B3">
            <w:pPr>
              <w:jc w:val="center"/>
              <w:rPr>
                <w:rFonts w:hint="eastAsia" w:ascii="宋体" w:hAnsi="宋体" w:cs="宋体"/>
                <w:b/>
                <w:color w:val="000000"/>
                <w:szCs w:val="22"/>
              </w:rPr>
            </w:pPr>
            <w:r>
              <w:rPr>
                <w:rFonts w:hint="eastAsia" w:ascii="宋体" w:hAnsi="宋体" w:cs="宋体"/>
                <w:b/>
                <w:color w:val="000000"/>
                <w:szCs w:val="22"/>
              </w:rPr>
              <w:t>资格性检查项目</w:t>
            </w:r>
          </w:p>
        </w:tc>
        <w:tc>
          <w:tcPr>
            <w:tcW w:w="3490" w:type="dxa"/>
            <w:gridSpan w:val="2"/>
            <w:vAlign w:val="center"/>
          </w:tcPr>
          <w:p w14:paraId="14B5B9CD">
            <w:pPr>
              <w:jc w:val="center"/>
              <w:rPr>
                <w:rFonts w:hint="eastAsia" w:ascii="宋体" w:hAnsi="宋体" w:cs="宋体"/>
                <w:b/>
                <w:color w:val="000000"/>
                <w:szCs w:val="22"/>
              </w:rPr>
            </w:pPr>
            <w:r>
              <w:rPr>
                <w:rFonts w:hint="eastAsia" w:ascii="宋体" w:hAnsi="宋体" w:cs="宋体"/>
                <w:b/>
                <w:color w:val="000000"/>
                <w:szCs w:val="22"/>
              </w:rPr>
              <w:t>证明文件</w:t>
            </w:r>
          </w:p>
        </w:tc>
        <w:tc>
          <w:tcPr>
            <w:tcW w:w="1358" w:type="dxa"/>
            <w:gridSpan w:val="2"/>
            <w:vAlign w:val="center"/>
          </w:tcPr>
          <w:p w14:paraId="19B4A2EA">
            <w:pPr>
              <w:jc w:val="center"/>
              <w:rPr>
                <w:rFonts w:hint="eastAsia" w:ascii="宋体" w:hAnsi="宋体" w:cs="宋体"/>
                <w:b/>
                <w:color w:val="000000"/>
                <w:szCs w:val="22"/>
              </w:rPr>
            </w:pPr>
            <w:r>
              <w:rPr>
                <w:rFonts w:hint="eastAsia" w:ascii="宋体" w:hAnsi="宋体" w:cs="宋体"/>
                <w:b/>
                <w:color w:val="000000"/>
                <w:szCs w:val="22"/>
              </w:rPr>
              <w:t>起止页码</w:t>
            </w:r>
          </w:p>
        </w:tc>
      </w:tr>
      <w:tr w14:paraId="7161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14:paraId="315B9CB8">
            <w:pPr>
              <w:jc w:val="center"/>
              <w:rPr>
                <w:rFonts w:hint="eastAsia" w:ascii="宋体" w:hAnsi="宋体" w:cs="宋体"/>
                <w:b/>
                <w:color w:val="000000"/>
                <w:szCs w:val="22"/>
              </w:rPr>
            </w:pPr>
            <w:r>
              <w:rPr>
                <w:rFonts w:hint="eastAsia" w:ascii="宋体" w:hAnsi="宋体" w:cs="宋体"/>
                <w:b/>
                <w:color w:val="000000"/>
                <w:szCs w:val="22"/>
              </w:rPr>
              <w:t>1</w:t>
            </w:r>
          </w:p>
        </w:tc>
        <w:tc>
          <w:tcPr>
            <w:tcW w:w="3786" w:type="dxa"/>
            <w:gridSpan w:val="2"/>
            <w:vMerge w:val="restart"/>
            <w:vAlign w:val="center"/>
          </w:tcPr>
          <w:p w14:paraId="03191B21">
            <w:pPr>
              <w:jc w:val="center"/>
              <w:rPr>
                <w:rFonts w:hint="eastAsia" w:ascii="宋体" w:hAnsi="宋体" w:cs="宋体"/>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14:paraId="53E2E374">
            <w:pPr>
              <w:jc w:val="center"/>
              <w:rPr>
                <w:rFonts w:hint="eastAsia" w:ascii="宋体" w:hAnsi="宋体" w:cs="宋体"/>
                <w:color w:val="000000"/>
                <w:szCs w:val="22"/>
              </w:rPr>
            </w:pPr>
          </w:p>
        </w:tc>
        <w:tc>
          <w:tcPr>
            <w:tcW w:w="1358" w:type="dxa"/>
            <w:gridSpan w:val="2"/>
            <w:vAlign w:val="center"/>
          </w:tcPr>
          <w:p w14:paraId="3E713D5D">
            <w:pPr>
              <w:jc w:val="center"/>
              <w:rPr>
                <w:rFonts w:hint="eastAsia" w:ascii="宋体" w:hAnsi="宋体" w:cs="宋体"/>
                <w:b/>
                <w:color w:val="000000"/>
                <w:szCs w:val="22"/>
              </w:rPr>
            </w:pPr>
          </w:p>
        </w:tc>
      </w:tr>
      <w:tr w14:paraId="55B1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6650AD22">
            <w:pPr>
              <w:jc w:val="center"/>
              <w:rPr>
                <w:rFonts w:hint="eastAsia" w:ascii="宋体" w:hAnsi="宋体" w:cs="宋体"/>
                <w:b/>
                <w:color w:val="000000"/>
                <w:szCs w:val="22"/>
              </w:rPr>
            </w:pPr>
          </w:p>
        </w:tc>
        <w:tc>
          <w:tcPr>
            <w:tcW w:w="3786" w:type="dxa"/>
            <w:gridSpan w:val="2"/>
            <w:vMerge w:val="continue"/>
            <w:vAlign w:val="center"/>
          </w:tcPr>
          <w:p w14:paraId="58465149">
            <w:pPr>
              <w:jc w:val="center"/>
              <w:rPr>
                <w:rFonts w:hint="eastAsia" w:ascii="宋体" w:hAnsi="宋体" w:cs="宋体"/>
                <w:color w:val="000000"/>
                <w:szCs w:val="22"/>
              </w:rPr>
            </w:pPr>
          </w:p>
        </w:tc>
        <w:tc>
          <w:tcPr>
            <w:tcW w:w="3490" w:type="dxa"/>
            <w:gridSpan w:val="2"/>
            <w:vAlign w:val="center"/>
          </w:tcPr>
          <w:p w14:paraId="6E090C1B">
            <w:pPr>
              <w:jc w:val="center"/>
              <w:rPr>
                <w:rFonts w:hint="eastAsia" w:ascii="宋体" w:hAnsi="宋体" w:cs="宋体"/>
                <w:color w:val="000000"/>
                <w:szCs w:val="22"/>
              </w:rPr>
            </w:pPr>
          </w:p>
        </w:tc>
        <w:tc>
          <w:tcPr>
            <w:tcW w:w="1358" w:type="dxa"/>
            <w:gridSpan w:val="2"/>
            <w:vAlign w:val="center"/>
          </w:tcPr>
          <w:p w14:paraId="09958371">
            <w:pPr>
              <w:jc w:val="center"/>
              <w:rPr>
                <w:rFonts w:hint="eastAsia" w:ascii="宋体" w:hAnsi="宋体" w:cs="宋体"/>
                <w:b/>
                <w:color w:val="000000"/>
                <w:szCs w:val="22"/>
              </w:rPr>
            </w:pPr>
          </w:p>
        </w:tc>
      </w:tr>
      <w:tr w14:paraId="5E60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79EBAA5B">
            <w:pPr>
              <w:jc w:val="center"/>
              <w:rPr>
                <w:rFonts w:hint="eastAsia" w:ascii="宋体" w:hAnsi="宋体" w:cs="宋体"/>
                <w:b/>
                <w:color w:val="000000"/>
                <w:szCs w:val="22"/>
              </w:rPr>
            </w:pPr>
          </w:p>
        </w:tc>
        <w:tc>
          <w:tcPr>
            <w:tcW w:w="3786" w:type="dxa"/>
            <w:gridSpan w:val="2"/>
            <w:vMerge w:val="continue"/>
            <w:vAlign w:val="center"/>
          </w:tcPr>
          <w:p w14:paraId="5C6A224E">
            <w:pPr>
              <w:jc w:val="center"/>
              <w:rPr>
                <w:rFonts w:hint="eastAsia" w:ascii="宋体" w:hAnsi="宋体" w:cs="宋体"/>
                <w:color w:val="000000"/>
                <w:szCs w:val="22"/>
              </w:rPr>
            </w:pPr>
          </w:p>
        </w:tc>
        <w:tc>
          <w:tcPr>
            <w:tcW w:w="3490" w:type="dxa"/>
            <w:gridSpan w:val="2"/>
            <w:vAlign w:val="center"/>
          </w:tcPr>
          <w:p w14:paraId="27FB3B93">
            <w:pPr>
              <w:jc w:val="center"/>
              <w:rPr>
                <w:rFonts w:hint="eastAsia" w:ascii="宋体" w:hAnsi="宋体" w:cs="宋体"/>
                <w:color w:val="000000"/>
                <w:szCs w:val="22"/>
              </w:rPr>
            </w:pPr>
            <w:r>
              <w:rPr>
                <w:rFonts w:hint="eastAsia" w:ascii="宋体" w:hAnsi="宋体" w:cs="宋体"/>
                <w:color w:val="000000"/>
                <w:szCs w:val="22"/>
              </w:rPr>
              <w:t>...</w:t>
            </w:r>
          </w:p>
        </w:tc>
        <w:tc>
          <w:tcPr>
            <w:tcW w:w="1358" w:type="dxa"/>
            <w:gridSpan w:val="2"/>
            <w:vAlign w:val="center"/>
          </w:tcPr>
          <w:p w14:paraId="1C55BBD1">
            <w:pPr>
              <w:jc w:val="center"/>
              <w:rPr>
                <w:rFonts w:hint="eastAsia" w:ascii="宋体" w:hAnsi="宋体" w:cs="宋体"/>
                <w:b/>
                <w:color w:val="000000"/>
                <w:szCs w:val="22"/>
              </w:rPr>
            </w:pPr>
          </w:p>
        </w:tc>
      </w:tr>
      <w:tr w14:paraId="027A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3BE012BB">
            <w:pPr>
              <w:jc w:val="center"/>
              <w:rPr>
                <w:rFonts w:hint="eastAsia" w:ascii="宋体" w:hAnsi="宋体" w:cs="宋体"/>
                <w:b/>
                <w:color w:val="000000"/>
                <w:szCs w:val="22"/>
              </w:rPr>
            </w:pPr>
            <w:r>
              <w:rPr>
                <w:rFonts w:hint="eastAsia" w:ascii="宋体" w:hAnsi="宋体" w:cs="宋体"/>
                <w:color w:val="000000"/>
                <w:szCs w:val="22"/>
              </w:rPr>
              <w:t>二、符合性审查指引</w:t>
            </w:r>
          </w:p>
        </w:tc>
      </w:tr>
      <w:tr w14:paraId="09E6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7764185E">
            <w:pPr>
              <w:jc w:val="center"/>
              <w:rPr>
                <w:rFonts w:hint="eastAsia" w:ascii="宋体" w:hAnsi="宋体" w:cs="宋体"/>
                <w:b/>
                <w:color w:val="000000"/>
                <w:szCs w:val="22"/>
              </w:rPr>
            </w:pPr>
            <w:r>
              <w:rPr>
                <w:rFonts w:hint="eastAsia" w:ascii="宋体" w:hAnsi="宋体" w:cs="宋体"/>
                <w:b/>
                <w:color w:val="000000"/>
                <w:szCs w:val="22"/>
              </w:rPr>
              <w:t>序号</w:t>
            </w:r>
          </w:p>
        </w:tc>
        <w:tc>
          <w:tcPr>
            <w:tcW w:w="5854" w:type="dxa"/>
            <w:gridSpan w:val="3"/>
            <w:vAlign w:val="center"/>
          </w:tcPr>
          <w:p w14:paraId="00D269BB">
            <w:pPr>
              <w:jc w:val="center"/>
              <w:rPr>
                <w:rFonts w:hint="eastAsia" w:ascii="宋体" w:hAnsi="宋体" w:cs="宋体"/>
                <w:b/>
                <w:color w:val="000000"/>
                <w:szCs w:val="22"/>
              </w:rPr>
            </w:pPr>
            <w:r>
              <w:rPr>
                <w:rFonts w:hint="eastAsia" w:ascii="宋体" w:hAnsi="宋体" w:cs="宋体"/>
                <w:b/>
                <w:color w:val="000000"/>
                <w:szCs w:val="22"/>
              </w:rPr>
              <w:t>符合性审查项目</w:t>
            </w:r>
          </w:p>
        </w:tc>
        <w:tc>
          <w:tcPr>
            <w:tcW w:w="1566" w:type="dxa"/>
            <w:gridSpan w:val="2"/>
            <w:vAlign w:val="center"/>
          </w:tcPr>
          <w:p w14:paraId="5BA4D107">
            <w:pPr>
              <w:jc w:val="center"/>
              <w:rPr>
                <w:rFonts w:hint="eastAsia" w:ascii="宋体" w:hAnsi="宋体" w:cs="宋体"/>
                <w:b/>
                <w:color w:val="000000"/>
                <w:szCs w:val="22"/>
              </w:rPr>
            </w:pPr>
            <w:r>
              <w:rPr>
                <w:rFonts w:hint="eastAsia" w:ascii="宋体" w:hAnsi="宋体" w:cs="宋体"/>
                <w:b/>
                <w:color w:val="000000"/>
                <w:szCs w:val="22"/>
              </w:rPr>
              <w:t>说明</w:t>
            </w:r>
          </w:p>
          <w:p w14:paraId="27C6A223">
            <w:pPr>
              <w:jc w:val="center"/>
              <w:rPr>
                <w:rFonts w:hint="eastAsia" w:ascii="宋体" w:hAnsi="宋体" w:cs="宋体"/>
                <w:b/>
                <w:color w:val="000000"/>
                <w:szCs w:val="22"/>
              </w:rPr>
            </w:pPr>
            <w:r>
              <w:rPr>
                <w:rFonts w:hint="eastAsia" w:ascii="宋体" w:hAnsi="宋体" w:cs="宋体"/>
                <w:b/>
                <w:color w:val="000000"/>
                <w:szCs w:val="22"/>
              </w:rPr>
              <w:t>(</w:t>
            </w:r>
            <w:r>
              <w:rPr>
                <w:rFonts w:hint="eastAsia" w:ascii="宋体" w:hAnsi="宋体" w:cs="宋体"/>
                <w:szCs w:val="22"/>
              </w:rPr>
              <w:t>存在/不存在）</w:t>
            </w:r>
          </w:p>
        </w:tc>
        <w:tc>
          <w:tcPr>
            <w:tcW w:w="1214" w:type="dxa"/>
            <w:vAlign w:val="center"/>
          </w:tcPr>
          <w:p w14:paraId="53208A6F">
            <w:pPr>
              <w:widowControl/>
              <w:jc w:val="left"/>
              <w:rPr>
                <w:rFonts w:hint="eastAsia" w:ascii="宋体" w:hAnsi="宋体" w:cs="宋体"/>
                <w:b/>
                <w:color w:val="000000"/>
                <w:szCs w:val="22"/>
              </w:rPr>
            </w:pPr>
            <w:r>
              <w:rPr>
                <w:rFonts w:hint="eastAsia" w:ascii="宋体" w:hAnsi="宋体" w:cs="宋体"/>
                <w:b/>
                <w:color w:val="000000"/>
                <w:szCs w:val="22"/>
              </w:rPr>
              <w:t>起止页码</w:t>
            </w:r>
          </w:p>
        </w:tc>
      </w:tr>
      <w:tr w14:paraId="7D7C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33EDC193">
            <w:pPr>
              <w:jc w:val="center"/>
              <w:rPr>
                <w:rFonts w:hint="eastAsia" w:ascii="宋体" w:hAnsi="宋体" w:cs="宋体"/>
              </w:rPr>
            </w:pPr>
            <w:r>
              <w:rPr>
                <w:rFonts w:hint="eastAsia" w:ascii="宋体" w:hAnsi="宋体" w:cs="宋体"/>
              </w:rPr>
              <w:t>2</w:t>
            </w:r>
          </w:p>
        </w:tc>
        <w:tc>
          <w:tcPr>
            <w:tcW w:w="5854" w:type="dxa"/>
            <w:gridSpan w:val="3"/>
          </w:tcPr>
          <w:p w14:paraId="36366ECF">
            <w:pPr>
              <w:rPr>
                <w:rFonts w:hint="eastAsia" w:ascii="宋体" w:hAnsi="宋体" w:cs="宋体"/>
              </w:rPr>
            </w:pPr>
            <w:r>
              <w:rPr>
                <w:rFonts w:hint="eastAsia" w:ascii="宋体" w:hAnsi="宋体" w:cs="宋体"/>
              </w:rPr>
              <w:t>未按招标文件对投标文件组成的要求提供投标文件的（投标文件组成不完整）或未按规定密封、签字、盖章；</w:t>
            </w:r>
          </w:p>
        </w:tc>
        <w:tc>
          <w:tcPr>
            <w:tcW w:w="1566" w:type="dxa"/>
            <w:gridSpan w:val="2"/>
            <w:vAlign w:val="center"/>
          </w:tcPr>
          <w:p w14:paraId="75415189">
            <w:pPr>
              <w:jc w:val="center"/>
              <w:rPr>
                <w:rFonts w:hint="eastAsia" w:ascii="宋体" w:hAnsi="宋体" w:cs="宋体"/>
                <w:szCs w:val="22"/>
              </w:rPr>
            </w:pPr>
          </w:p>
        </w:tc>
        <w:tc>
          <w:tcPr>
            <w:tcW w:w="1214" w:type="dxa"/>
            <w:vAlign w:val="center"/>
          </w:tcPr>
          <w:p w14:paraId="265F051C">
            <w:pPr>
              <w:jc w:val="center"/>
              <w:rPr>
                <w:rFonts w:hint="eastAsia" w:ascii="宋体" w:hAnsi="宋体" w:cs="宋体"/>
                <w:szCs w:val="22"/>
              </w:rPr>
            </w:pPr>
          </w:p>
        </w:tc>
      </w:tr>
      <w:tr w14:paraId="65B5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0FC945E0">
            <w:pPr>
              <w:jc w:val="center"/>
              <w:rPr>
                <w:rFonts w:hint="eastAsia" w:ascii="宋体" w:hAnsi="宋体" w:cs="宋体"/>
              </w:rPr>
            </w:pPr>
            <w:r>
              <w:rPr>
                <w:rFonts w:hint="eastAsia" w:ascii="宋体" w:hAnsi="宋体" w:cs="宋体"/>
              </w:rPr>
              <w:t>3</w:t>
            </w:r>
          </w:p>
        </w:tc>
        <w:tc>
          <w:tcPr>
            <w:tcW w:w="5854" w:type="dxa"/>
            <w:gridSpan w:val="3"/>
          </w:tcPr>
          <w:p w14:paraId="7209430D">
            <w:pPr>
              <w:rPr>
                <w:rFonts w:hint="eastAsia" w:ascii="宋体" w:hAnsi="宋体" w:cs="宋体"/>
              </w:rPr>
            </w:pPr>
            <w:r>
              <w:rPr>
                <w:rFonts w:hint="eastAsia" w:ascii="宋体" w:hAnsi="宋体" w:cs="宋体"/>
              </w:rPr>
              <w:t>《技术规格偏离表》或《商务需求偏离表》填写不全或不实</w:t>
            </w:r>
          </w:p>
        </w:tc>
        <w:tc>
          <w:tcPr>
            <w:tcW w:w="1566" w:type="dxa"/>
            <w:gridSpan w:val="2"/>
            <w:vAlign w:val="center"/>
          </w:tcPr>
          <w:p w14:paraId="76677D31">
            <w:pPr>
              <w:jc w:val="center"/>
              <w:rPr>
                <w:rFonts w:hint="eastAsia" w:ascii="宋体" w:hAnsi="宋体" w:cs="宋体"/>
                <w:szCs w:val="22"/>
              </w:rPr>
            </w:pPr>
          </w:p>
        </w:tc>
        <w:tc>
          <w:tcPr>
            <w:tcW w:w="1214" w:type="dxa"/>
            <w:vAlign w:val="center"/>
          </w:tcPr>
          <w:p w14:paraId="394C8B71">
            <w:pPr>
              <w:jc w:val="center"/>
              <w:rPr>
                <w:rFonts w:hint="eastAsia" w:ascii="宋体" w:hAnsi="宋体" w:cs="宋体"/>
                <w:szCs w:val="22"/>
              </w:rPr>
            </w:pPr>
          </w:p>
        </w:tc>
      </w:tr>
      <w:tr w14:paraId="25CC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244B35F0">
            <w:pPr>
              <w:jc w:val="center"/>
              <w:rPr>
                <w:rFonts w:hint="eastAsia" w:ascii="宋体" w:hAnsi="宋体" w:cs="宋体"/>
              </w:rPr>
            </w:pPr>
            <w:r>
              <w:rPr>
                <w:rFonts w:hint="eastAsia" w:ascii="宋体" w:hAnsi="宋体" w:cs="宋体"/>
              </w:rPr>
              <w:t>4</w:t>
            </w:r>
          </w:p>
        </w:tc>
        <w:tc>
          <w:tcPr>
            <w:tcW w:w="5854" w:type="dxa"/>
            <w:gridSpan w:val="3"/>
          </w:tcPr>
          <w:p w14:paraId="2664C268">
            <w:pPr>
              <w:rPr>
                <w:rFonts w:hint="eastAsia" w:ascii="宋体" w:hAnsi="宋体" w:cs="宋体"/>
              </w:rPr>
            </w:pPr>
            <w:r>
              <w:rPr>
                <w:rFonts w:hint="eastAsia" w:ascii="宋体" w:hAnsi="宋体" w:cs="宋体"/>
              </w:rPr>
              <w:t>投标总价高于预算限额的或报价低于其成本且不能做出合理说明</w:t>
            </w:r>
          </w:p>
        </w:tc>
        <w:tc>
          <w:tcPr>
            <w:tcW w:w="1566" w:type="dxa"/>
            <w:gridSpan w:val="2"/>
            <w:vAlign w:val="center"/>
          </w:tcPr>
          <w:p w14:paraId="607F4FAD">
            <w:pPr>
              <w:jc w:val="center"/>
              <w:rPr>
                <w:rFonts w:hint="eastAsia" w:ascii="宋体" w:hAnsi="宋体" w:cs="宋体"/>
                <w:szCs w:val="22"/>
              </w:rPr>
            </w:pPr>
          </w:p>
        </w:tc>
        <w:tc>
          <w:tcPr>
            <w:tcW w:w="1214" w:type="dxa"/>
            <w:vAlign w:val="center"/>
          </w:tcPr>
          <w:p w14:paraId="24334145">
            <w:pPr>
              <w:jc w:val="center"/>
              <w:rPr>
                <w:rFonts w:hint="eastAsia" w:ascii="宋体" w:hAnsi="宋体" w:cs="宋体"/>
                <w:szCs w:val="22"/>
              </w:rPr>
            </w:pPr>
          </w:p>
        </w:tc>
      </w:tr>
      <w:tr w14:paraId="1DBE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6C8C7937">
            <w:pPr>
              <w:jc w:val="center"/>
              <w:rPr>
                <w:rFonts w:hint="eastAsia" w:ascii="宋体" w:hAnsi="宋体" w:cs="宋体"/>
              </w:rPr>
            </w:pPr>
            <w:r>
              <w:rPr>
                <w:rFonts w:hint="eastAsia" w:ascii="宋体" w:hAnsi="宋体" w:cs="宋体"/>
              </w:rPr>
              <w:t>5</w:t>
            </w:r>
          </w:p>
        </w:tc>
        <w:tc>
          <w:tcPr>
            <w:tcW w:w="5854" w:type="dxa"/>
            <w:gridSpan w:val="3"/>
          </w:tcPr>
          <w:p w14:paraId="4D69A0CD">
            <w:pPr>
              <w:rPr>
                <w:rFonts w:hint="eastAsia" w:ascii="宋体" w:hAnsi="宋体" w:cs="宋体"/>
              </w:rPr>
            </w:pPr>
            <w:r>
              <w:rPr>
                <w:rFonts w:hint="eastAsia" w:ascii="宋体" w:hAnsi="宋体" w:cs="宋体"/>
              </w:rPr>
              <w:t>投标报价有严重缺漏项目</w:t>
            </w:r>
          </w:p>
        </w:tc>
        <w:tc>
          <w:tcPr>
            <w:tcW w:w="1566" w:type="dxa"/>
            <w:gridSpan w:val="2"/>
            <w:vAlign w:val="center"/>
          </w:tcPr>
          <w:p w14:paraId="20CCB425">
            <w:pPr>
              <w:jc w:val="center"/>
              <w:rPr>
                <w:rFonts w:hint="eastAsia" w:ascii="宋体" w:hAnsi="宋体" w:cs="宋体"/>
                <w:b/>
                <w:szCs w:val="22"/>
              </w:rPr>
            </w:pPr>
          </w:p>
        </w:tc>
        <w:tc>
          <w:tcPr>
            <w:tcW w:w="1214" w:type="dxa"/>
            <w:vAlign w:val="center"/>
          </w:tcPr>
          <w:p w14:paraId="7B1211F5">
            <w:pPr>
              <w:jc w:val="center"/>
              <w:rPr>
                <w:rFonts w:hint="eastAsia" w:ascii="宋体" w:hAnsi="宋体" w:cs="宋体"/>
                <w:b/>
                <w:szCs w:val="22"/>
              </w:rPr>
            </w:pPr>
          </w:p>
        </w:tc>
      </w:tr>
      <w:tr w14:paraId="68ED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724EA1B7">
            <w:pPr>
              <w:jc w:val="center"/>
              <w:rPr>
                <w:rFonts w:hint="eastAsia" w:ascii="宋体" w:hAnsi="宋体" w:cs="宋体"/>
              </w:rPr>
            </w:pPr>
            <w:r>
              <w:rPr>
                <w:rFonts w:hint="eastAsia" w:ascii="宋体" w:hAnsi="宋体" w:cs="宋体"/>
              </w:rPr>
              <w:t>6</w:t>
            </w:r>
          </w:p>
        </w:tc>
        <w:tc>
          <w:tcPr>
            <w:tcW w:w="5854" w:type="dxa"/>
            <w:gridSpan w:val="3"/>
          </w:tcPr>
          <w:p w14:paraId="1556E58B">
            <w:pPr>
              <w:rPr>
                <w:rFonts w:hint="eastAsia" w:ascii="宋体" w:hAnsi="宋体" w:cs="宋体"/>
              </w:rPr>
            </w:pPr>
            <w:r>
              <w:rPr>
                <w:rFonts w:hint="eastAsia" w:ascii="宋体" w:hAnsi="宋体" w:cs="宋体"/>
              </w:rPr>
              <w:t>投标文件载明的交货期超过招标文件规定的期限或免费保修期低于招标文件规定的期限</w:t>
            </w:r>
          </w:p>
        </w:tc>
        <w:tc>
          <w:tcPr>
            <w:tcW w:w="1566" w:type="dxa"/>
            <w:gridSpan w:val="2"/>
            <w:vAlign w:val="center"/>
          </w:tcPr>
          <w:p w14:paraId="0A50E177">
            <w:pPr>
              <w:jc w:val="center"/>
              <w:rPr>
                <w:rFonts w:hint="eastAsia" w:ascii="宋体" w:hAnsi="宋体" w:cs="宋体"/>
                <w:b/>
                <w:szCs w:val="22"/>
              </w:rPr>
            </w:pPr>
          </w:p>
        </w:tc>
        <w:tc>
          <w:tcPr>
            <w:tcW w:w="1214" w:type="dxa"/>
            <w:vAlign w:val="center"/>
          </w:tcPr>
          <w:p w14:paraId="6B23A721">
            <w:pPr>
              <w:jc w:val="center"/>
              <w:rPr>
                <w:rFonts w:hint="eastAsia" w:ascii="宋体" w:hAnsi="宋体" w:cs="宋体"/>
                <w:b/>
                <w:szCs w:val="22"/>
              </w:rPr>
            </w:pPr>
          </w:p>
        </w:tc>
      </w:tr>
      <w:tr w14:paraId="6A22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3C5640C8">
            <w:pPr>
              <w:jc w:val="center"/>
              <w:rPr>
                <w:rFonts w:hint="eastAsia" w:ascii="宋体" w:hAnsi="宋体" w:cs="宋体"/>
              </w:rPr>
            </w:pPr>
            <w:r>
              <w:rPr>
                <w:rFonts w:hint="eastAsia" w:ascii="宋体" w:hAnsi="宋体" w:cs="宋体"/>
              </w:rPr>
              <w:t>7</w:t>
            </w:r>
          </w:p>
        </w:tc>
        <w:tc>
          <w:tcPr>
            <w:tcW w:w="5854" w:type="dxa"/>
            <w:gridSpan w:val="3"/>
          </w:tcPr>
          <w:p w14:paraId="61440632">
            <w:pPr>
              <w:rPr>
                <w:rFonts w:hint="eastAsia" w:ascii="宋体" w:hAnsi="宋体" w:cs="宋体"/>
              </w:rPr>
            </w:pPr>
            <w:r>
              <w:rPr>
                <w:rFonts w:hint="eastAsia" w:ascii="宋体" w:hAnsi="宋体" w:cs="宋体"/>
              </w:rPr>
              <w:t>所投产品、工程、服务在质量、技术、方案等方面没有实质性满足招标文件要求</w:t>
            </w:r>
          </w:p>
        </w:tc>
        <w:tc>
          <w:tcPr>
            <w:tcW w:w="1566" w:type="dxa"/>
            <w:gridSpan w:val="2"/>
            <w:vAlign w:val="center"/>
          </w:tcPr>
          <w:p w14:paraId="368CEAF6">
            <w:pPr>
              <w:jc w:val="center"/>
              <w:rPr>
                <w:rFonts w:hint="eastAsia" w:ascii="宋体" w:hAnsi="宋体" w:cs="宋体"/>
                <w:b/>
                <w:szCs w:val="22"/>
              </w:rPr>
            </w:pPr>
          </w:p>
        </w:tc>
        <w:tc>
          <w:tcPr>
            <w:tcW w:w="1214" w:type="dxa"/>
            <w:vAlign w:val="center"/>
          </w:tcPr>
          <w:p w14:paraId="1E22BC85">
            <w:pPr>
              <w:jc w:val="center"/>
              <w:rPr>
                <w:rFonts w:hint="eastAsia" w:ascii="宋体" w:hAnsi="宋体" w:cs="宋体"/>
                <w:b/>
                <w:szCs w:val="22"/>
              </w:rPr>
            </w:pPr>
          </w:p>
        </w:tc>
      </w:tr>
      <w:tr w14:paraId="05A8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725BEA79">
            <w:pPr>
              <w:jc w:val="center"/>
              <w:rPr>
                <w:rFonts w:hint="eastAsia" w:ascii="宋体" w:hAnsi="宋体" w:cs="宋体"/>
                <w:b/>
                <w:color w:val="000000"/>
                <w:szCs w:val="22"/>
              </w:rPr>
            </w:pPr>
            <w:r>
              <w:rPr>
                <w:rFonts w:hint="eastAsia" w:ascii="宋体" w:hAnsi="宋体" w:cs="宋体"/>
                <w:b/>
                <w:color w:val="000000"/>
                <w:szCs w:val="22"/>
              </w:rPr>
              <w:t>三、综合评分指引</w:t>
            </w:r>
          </w:p>
        </w:tc>
      </w:tr>
      <w:tr w14:paraId="5F43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14:paraId="5B7AD57E">
            <w:pPr>
              <w:jc w:val="center"/>
              <w:rPr>
                <w:rFonts w:hint="eastAsia" w:ascii="宋体" w:hAnsi="宋体" w:cs="宋体"/>
                <w:b/>
                <w:color w:val="000000"/>
                <w:szCs w:val="22"/>
              </w:rPr>
            </w:pPr>
            <w:r>
              <w:rPr>
                <w:rFonts w:hint="eastAsia" w:ascii="宋体" w:hAnsi="宋体" w:cs="宋体"/>
                <w:b/>
                <w:color w:val="000000"/>
                <w:szCs w:val="22"/>
              </w:rPr>
              <w:t>评分类别</w:t>
            </w:r>
          </w:p>
        </w:tc>
        <w:tc>
          <w:tcPr>
            <w:tcW w:w="5510" w:type="dxa"/>
            <w:gridSpan w:val="2"/>
            <w:vAlign w:val="center"/>
          </w:tcPr>
          <w:p w14:paraId="657654BA">
            <w:pPr>
              <w:jc w:val="center"/>
              <w:rPr>
                <w:rFonts w:hint="eastAsia" w:ascii="宋体" w:hAnsi="宋体" w:cs="宋体"/>
                <w:b/>
                <w:color w:val="000000"/>
                <w:szCs w:val="22"/>
              </w:rPr>
            </w:pPr>
            <w:r>
              <w:rPr>
                <w:rFonts w:hint="eastAsia" w:ascii="宋体" w:hAnsi="宋体" w:cs="宋体"/>
                <w:b/>
                <w:color w:val="000000"/>
                <w:szCs w:val="22"/>
              </w:rPr>
              <w:t>评分项目</w:t>
            </w:r>
          </w:p>
        </w:tc>
        <w:tc>
          <w:tcPr>
            <w:tcW w:w="1422" w:type="dxa"/>
            <w:vAlign w:val="center"/>
          </w:tcPr>
          <w:p w14:paraId="52B62995">
            <w:pPr>
              <w:jc w:val="center"/>
              <w:rPr>
                <w:rFonts w:hint="eastAsia" w:ascii="宋体" w:hAnsi="宋体" w:cs="宋体"/>
                <w:b/>
                <w:color w:val="000000"/>
                <w:szCs w:val="22"/>
              </w:rPr>
            </w:pPr>
            <w:r>
              <w:rPr>
                <w:rFonts w:hint="eastAsia" w:ascii="宋体" w:hAnsi="宋体" w:cs="宋体"/>
                <w:b/>
                <w:color w:val="000000"/>
                <w:szCs w:val="22"/>
              </w:rPr>
              <w:t>对应章节</w:t>
            </w:r>
          </w:p>
        </w:tc>
        <w:tc>
          <w:tcPr>
            <w:tcW w:w="1358" w:type="dxa"/>
            <w:gridSpan w:val="2"/>
            <w:vAlign w:val="center"/>
          </w:tcPr>
          <w:p w14:paraId="3E91FF05">
            <w:pPr>
              <w:jc w:val="center"/>
              <w:rPr>
                <w:rFonts w:hint="eastAsia" w:ascii="宋体" w:hAnsi="宋体" w:cs="宋体"/>
                <w:b/>
                <w:color w:val="000000"/>
                <w:szCs w:val="22"/>
              </w:rPr>
            </w:pPr>
            <w:r>
              <w:rPr>
                <w:rFonts w:hint="eastAsia" w:ascii="宋体" w:hAnsi="宋体" w:cs="宋体"/>
                <w:b/>
                <w:color w:val="000000"/>
                <w:szCs w:val="22"/>
              </w:rPr>
              <w:t>起止页码</w:t>
            </w:r>
          </w:p>
        </w:tc>
      </w:tr>
      <w:tr w14:paraId="2225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14:paraId="351C71C2">
            <w:pPr>
              <w:jc w:val="center"/>
              <w:rPr>
                <w:rFonts w:hint="eastAsia" w:ascii="宋体" w:hAnsi="宋体" w:cs="宋体"/>
                <w:b/>
                <w:color w:val="000000"/>
                <w:szCs w:val="22"/>
              </w:rPr>
            </w:pPr>
            <w:r>
              <w:rPr>
                <w:rFonts w:hint="eastAsia" w:ascii="宋体" w:hAnsi="宋体" w:cs="宋体"/>
                <w:b/>
                <w:color w:val="000000"/>
                <w:szCs w:val="22"/>
              </w:rPr>
              <w:t>技术部分</w:t>
            </w:r>
          </w:p>
        </w:tc>
        <w:tc>
          <w:tcPr>
            <w:tcW w:w="5510" w:type="dxa"/>
            <w:gridSpan w:val="2"/>
            <w:vAlign w:val="center"/>
          </w:tcPr>
          <w:p w14:paraId="39EDC922">
            <w:pPr>
              <w:rPr>
                <w:rFonts w:hint="eastAsia" w:ascii="宋体" w:hAnsi="宋体" w:cs="宋体"/>
                <w:color w:val="000000"/>
                <w:szCs w:val="21"/>
              </w:rPr>
            </w:pPr>
          </w:p>
        </w:tc>
        <w:tc>
          <w:tcPr>
            <w:tcW w:w="1422" w:type="dxa"/>
          </w:tcPr>
          <w:p w14:paraId="166765EB">
            <w:pPr>
              <w:jc w:val="center"/>
              <w:rPr>
                <w:rFonts w:hint="eastAsia" w:ascii="宋体" w:hAnsi="宋体" w:cs="宋体"/>
                <w:b/>
                <w:color w:val="000000"/>
                <w:szCs w:val="22"/>
              </w:rPr>
            </w:pPr>
          </w:p>
        </w:tc>
        <w:tc>
          <w:tcPr>
            <w:tcW w:w="1358" w:type="dxa"/>
            <w:gridSpan w:val="2"/>
          </w:tcPr>
          <w:p w14:paraId="4ABE905A">
            <w:pPr>
              <w:jc w:val="center"/>
              <w:rPr>
                <w:rFonts w:hint="eastAsia" w:ascii="宋体" w:hAnsi="宋体" w:cs="宋体"/>
                <w:b/>
                <w:color w:val="000000"/>
                <w:szCs w:val="22"/>
              </w:rPr>
            </w:pPr>
          </w:p>
        </w:tc>
      </w:tr>
      <w:tr w14:paraId="245A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71EB1CDC">
            <w:pPr>
              <w:jc w:val="center"/>
              <w:rPr>
                <w:rFonts w:hint="eastAsia" w:ascii="宋体" w:hAnsi="宋体" w:cs="宋体"/>
                <w:b/>
                <w:color w:val="000000"/>
                <w:szCs w:val="22"/>
              </w:rPr>
            </w:pPr>
          </w:p>
        </w:tc>
        <w:tc>
          <w:tcPr>
            <w:tcW w:w="5510" w:type="dxa"/>
            <w:gridSpan w:val="2"/>
            <w:vAlign w:val="center"/>
          </w:tcPr>
          <w:p w14:paraId="03F0B3B0">
            <w:pPr>
              <w:rPr>
                <w:rFonts w:hint="eastAsia" w:ascii="宋体" w:hAnsi="宋体" w:cs="宋体"/>
                <w:color w:val="000000"/>
                <w:szCs w:val="21"/>
              </w:rPr>
            </w:pPr>
          </w:p>
        </w:tc>
        <w:tc>
          <w:tcPr>
            <w:tcW w:w="1422" w:type="dxa"/>
          </w:tcPr>
          <w:p w14:paraId="36B2A7F4">
            <w:pPr>
              <w:jc w:val="center"/>
              <w:rPr>
                <w:rFonts w:hint="eastAsia" w:ascii="宋体" w:hAnsi="宋体" w:cs="宋体"/>
                <w:b/>
                <w:color w:val="000000"/>
                <w:szCs w:val="22"/>
              </w:rPr>
            </w:pPr>
          </w:p>
        </w:tc>
        <w:tc>
          <w:tcPr>
            <w:tcW w:w="1358" w:type="dxa"/>
            <w:gridSpan w:val="2"/>
          </w:tcPr>
          <w:p w14:paraId="6918602C">
            <w:pPr>
              <w:jc w:val="center"/>
              <w:rPr>
                <w:rFonts w:hint="eastAsia" w:ascii="宋体" w:hAnsi="宋体" w:cs="宋体"/>
                <w:b/>
                <w:color w:val="000000"/>
                <w:szCs w:val="22"/>
              </w:rPr>
            </w:pPr>
          </w:p>
        </w:tc>
      </w:tr>
      <w:tr w14:paraId="1174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35B08B17">
            <w:pPr>
              <w:jc w:val="center"/>
              <w:rPr>
                <w:rFonts w:hint="eastAsia" w:ascii="宋体" w:hAnsi="宋体" w:cs="宋体"/>
                <w:b/>
                <w:color w:val="000000"/>
                <w:szCs w:val="22"/>
              </w:rPr>
            </w:pPr>
          </w:p>
        </w:tc>
        <w:tc>
          <w:tcPr>
            <w:tcW w:w="5510" w:type="dxa"/>
            <w:gridSpan w:val="2"/>
            <w:vAlign w:val="center"/>
          </w:tcPr>
          <w:p w14:paraId="55AC197C">
            <w:pPr>
              <w:rPr>
                <w:rFonts w:hint="eastAsia" w:ascii="宋体" w:hAnsi="宋体" w:cs="宋体"/>
                <w:color w:val="000000"/>
                <w:szCs w:val="21"/>
              </w:rPr>
            </w:pPr>
          </w:p>
        </w:tc>
        <w:tc>
          <w:tcPr>
            <w:tcW w:w="1422" w:type="dxa"/>
          </w:tcPr>
          <w:p w14:paraId="1F154CCB">
            <w:pPr>
              <w:jc w:val="center"/>
              <w:rPr>
                <w:rFonts w:hint="eastAsia" w:ascii="宋体" w:hAnsi="宋体" w:cs="宋体"/>
                <w:b/>
                <w:color w:val="000000"/>
                <w:szCs w:val="22"/>
              </w:rPr>
            </w:pPr>
          </w:p>
        </w:tc>
        <w:tc>
          <w:tcPr>
            <w:tcW w:w="1358" w:type="dxa"/>
            <w:gridSpan w:val="2"/>
          </w:tcPr>
          <w:p w14:paraId="10EE24B2">
            <w:pPr>
              <w:jc w:val="center"/>
              <w:rPr>
                <w:rFonts w:hint="eastAsia" w:ascii="宋体" w:hAnsi="宋体" w:cs="宋体"/>
                <w:b/>
                <w:color w:val="000000"/>
                <w:szCs w:val="22"/>
              </w:rPr>
            </w:pPr>
          </w:p>
        </w:tc>
      </w:tr>
      <w:tr w14:paraId="1BD2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0D768F5E">
            <w:pPr>
              <w:jc w:val="center"/>
              <w:rPr>
                <w:rFonts w:hint="eastAsia" w:ascii="宋体" w:hAnsi="宋体" w:cs="宋体"/>
                <w:b/>
                <w:color w:val="000000"/>
                <w:szCs w:val="22"/>
              </w:rPr>
            </w:pPr>
          </w:p>
        </w:tc>
        <w:tc>
          <w:tcPr>
            <w:tcW w:w="5510" w:type="dxa"/>
            <w:gridSpan w:val="2"/>
            <w:vAlign w:val="center"/>
          </w:tcPr>
          <w:p w14:paraId="06E4FEA5">
            <w:pPr>
              <w:rPr>
                <w:rFonts w:hint="eastAsia" w:ascii="宋体" w:hAnsi="宋体" w:cs="宋体"/>
                <w:color w:val="000000"/>
                <w:szCs w:val="21"/>
              </w:rPr>
            </w:pPr>
          </w:p>
        </w:tc>
        <w:tc>
          <w:tcPr>
            <w:tcW w:w="1422" w:type="dxa"/>
          </w:tcPr>
          <w:p w14:paraId="2E5B02BB">
            <w:pPr>
              <w:jc w:val="center"/>
              <w:rPr>
                <w:rFonts w:hint="eastAsia" w:ascii="宋体" w:hAnsi="宋体" w:cs="宋体"/>
                <w:b/>
                <w:color w:val="000000"/>
                <w:szCs w:val="22"/>
              </w:rPr>
            </w:pPr>
          </w:p>
        </w:tc>
        <w:tc>
          <w:tcPr>
            <w:tcW w:w="1358" w:type="dxa"/>
            <w:gridSpan w:val="2"/>
          </w:tcPr>
          <w:p w14:paraId="2DE0A65E">
            <w:pPr>
              <w:jc w:val="center"/>
              <w:rPr>
                <w:rFonts w:hint="eastAsia" w:ascii="宋体" w:hAnsi="宋体" w:cs="宋体"/>
                <w:b/>
                <w:color w:val="000000"/>
                <w:szCs w:val="22"/>
              </w:rPr>
            </w:pPr>
          </w:p>
        </w:tc>
      </w:tr>
      <w:tr w14:paraId="16D3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1EBC2222">
            <w:pPr>
              <w:jc w:val="center"/>
              <w:rPr>
                <w:rFonts w:hint="eastAsia" w:ascii="宋体" w:hAnsi="宋体" w:cs="宋体"/>
                <w:b/>
                <w:color w:val="000000"/>
                <w:szCs w:val="22"/>
              </w:rPr>
            </w:pPr>
          </w:p>
        </w:tc>
        <w:tc>
          <w:tcPr>
            <w:tcW w:w="5510" w:type="dxa"/>
            <w:gridSpan w:val="2"/>
            <w:vAlign w:val="center"/>
          </w:tcPr>
          <w:p w14:paraId="6C57132A">
            <w:pPr>
              <w:rPr>
                <w:rFonts w:hint="eastAsia" w:ascii="宋体" w:hAnsi="宋体" w:cs="宋体"/>
                <w:color w:val="000000"/>
                <w:szCs w:val="21"/>
              </w:rPr>
            </w:pPr>
          </w:p>
        </w:tc>
        <w:tc>
          <w:tcPr>
            <w:tcW w:w="1422" w:type="dxa"/>
          </w:tcPr>
          <w:p w14:paraId="1295ED7E">
            <w:pPr>
              <w:jc w:val="center"/>
              <w:rPr>
                <w:rFonts w:hint="eastAsia" w:ascii="宋体" w:hAnsi="宋体" w:cs="宋体"/>
                <w:b/>
                <w:color w:val="000000"/>
                <w:szCs w:val="22"/>
              </w:rPr>
            </w:pPr>
          </w:p>
        </w:tc>
        <w:tc>
          <w:tcPr>
            <w:tcW w:w="1358" w:type="dxa"/>
            <w:gridSpan w:val="2"/>
          </w:tcPr>
          <w:p w14:paraId="285E11AD">
            <w:pPr>
              <w:jc w:val="center"/>
              <w:rPr>
                <w:rFonts w:hint="eastAsia" w:ascii="宋体" w:hAnsi="宋体" w:cs="宋体"/>
                <w:b/>
                <w:color w:val="000000"/>
                <w:szCs w:val="22"/>
              </w:rPr>
            </w:pPr>
          </w:p>
        </w:tc>
      </w:tr>
      <w:tr w14:paraId="79FB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14:paraId="35AB23AE">
            <w:pPr>
              <w:jc w:val="center"/>
              <w:rPr>
                <w:rFonts w:hint="eastAsia" w:ascii="宋体" w:hAnsi="宋体" w:cs="宋体"/>
                <w:b/>
                <w:color w:val="000000"/>
                <w:szCs w:val="22"/>
              </w:rPr>
            </w:pPr>
            <w:r>
              <w:rPr>
                <w:rFonts w:hint="eastAsia" w:ascii="宋体" w:hAnsi="宋体" w:cs="宋体"/>
                <w:b/>
                <w:color w:val="000000"/>
                <w:szCs w:val="22"/>
              </w:rPr>
              <w:t>商务需求</w:t>
            </w:r>
          </w:p>
        </w:tc>
        <w:tc>
          <w:tcPr>
            <w:tcW w:w="5510" w:type="dxa"/>
            <w:gridSpan w:val="2"/>
            <w:vAlign w:val="center"/>
          </w:tcPr>
          <w:p w14:paraId="0D600EB5">
            <w:pPr>
              <w:rPr>
                <w:rFonts w:hint="eastAsia" w:ascii="宋体" w:hAnsi="宋体" w:cs="宋体"/>
                <w:color w:val="000000"/>
                <w:szCs w:val="21"/>
              </w:rPr>
            </w:pPr>
          </w:p>
        </w:tc>
        <w:tc>
          <w:tcPr>
            <w:tcW w:w="1422" w:type="dxa"/>
          </w:tcPr>
          <w:p w14:paraId="717EBD7F">
            <w:pPr>
              <w:jc w:val="center"/>
              <w:rPr>
                <w:rFonts w:hint="eastAsia" w:ascii="宋体" w:hAnsi="宋体" w:cs="宋体"/>
                <w:b/>
                <w:color w:val="000000"/>
                <w:szCs w:val="22"/>
              </w:rPr>
            </w:pPr>
          </w:p>
        </w:tc>
        <w:tc>
          <w:tcPr>
            <w:tcW w:w="1358" w:type="dxa"/>
            <w:gridSpan w:val="2"/>
          </w:tcPr>
          <w:p w14:paraId="5B812AB8">
            <w:pPr>
              <w:jc w:val="center"/>
              <w:rPr>
                <w:rFonts w:hint="eastAsia" w:ascii="宋体" w:hAnsi="宋体" w:cs="宋体"/>
                <w:b/>
                <w:color w:val="000000"/>
                <w:szCs w:val="22"/>
              </w:rPr>
            </w:pPr>
          </w:p>
        </w:tc>
      </w:tr>
      <w:tr w14:paraId="2E4E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6C526757">
            <w:pPr>
              <w:jc w:val="center"/>
              <w:rPr>
                <w:rFonts w:hint="eastAsia" w:ascii="宋体" w:hAnsi="宋体" w:cs="宋体"/>
                <w:b/>
                <w:color w:val="000000"/>
                <w:szCs w:val="22"/>
              </w:rPr>
            </w:pPr>
          </w:p>
        </w:tc>
        <w:tc>
          <w:tcPr>
            <w:tcW w:w="5510" w:type="dxa"/>
            <w:gridSpan w:val="2"/>
            <w:vAlign w:val="center"/>
          </w:tcPr>
          <w:p w14:paraId="0881082B">
            <w:pPr>
              <w:rPr>
                <w:rFonts w:hint="eastAsia" w:ascii="宋体" w:hAnsi="宋体" w:cs="宋体"/>
                <w:color w:val="000000"/>
                <w:szCs w:val="21"/>
              </w:rPr>
            </w:pPr>
          </w:p>
        </w:tc>
        <w:tc>
          <w:tcPr>
            <w:tcW w:w="1422" w:type="dxa"/>
          </w:tcPr>
          <w:p w14:paraId="052EA4C6">
            <w:pPr>
              <w:jc w:val="center"/>
              <w:rPr>
                <w:rFonts w:hint="eastAsia" w:ascii="宋体" w:hAnsi="宋体" w:cs="宋体"/>
                <w:b/>
                <w:color w:val="000000"/>
                <w:szCs w:val="22"/>
              </w:rPr>
            </w:pPr>
          </w:p>
        </w:tc>
        <w:tc>
          <w:tcPr>
            <w:tcW w:w="1358" w:type="dxa"/>
            <w:gridSpan w:val="2"/>
          </w:tcPr>
          <w:p w14:paraId="60C51751">
            <w:pPr>
              <w:jc w:val="center"/>
              <w:rPr>
                <w:rFonts w:hint="eastAsia" w:ascii="宋体" w:hAnsi="宋体" w:cs="宋体"/>
                <w:b/>
                <w:color w:val="000000"/>
                <w:szCs w:val="22"/>
              </w:rPr>
            </w:pPr>
          </w:p>
        </w:tc>
      </w:tr>
      <w:tr w14:paraId="03FC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003AC686">
            <w:pPr>
              <w:jc w:val="center"/>
              <w:rPr>
                <w:rFonts w:hint="eastAsia" w:ascii="宋体" w:hAnsi="宋体" w:cs="宋体"/>
                <w:b/>
                <w:color w:val="000000"/>
                <w:szCs w:val="22"/>
              </w:rPr>
            </w:pPr>
          </w:p>
        </w:tc>
        <w:tc>
          <w:tcPr>
            <w:tcW w:w="5510" w:type="dxa"/>
            <w:gridSpan w:val="2"/>
            <w:vAlign w:val="center"/>
          </w:tcPr>
          <w:p w14:paraId="0BD818E1">
            <w:pPr>
              <w:rPr>
                <w:rFonts w:hint="eastAsia" w:ascii="宋体" w:hAnsi="宋体" w:cs="宋体"/>
                <w:color w:val="000000"/>
                <w:szCs w:val="21"/>
              </w:rPr>
            </w:pPr>
          </w:p>
        </w:tc>
        <w:tc>
          <w:tcPr>
            <w:tcW w:w="1422" w:type="dxa"/>
          </w:tcPr>
          <w:p w14:paraId="6636CE1E">
            <w:pPr>
              <w:jc w:val="center"/>
              <w:rPr>
                <w:rFonts w:hint="eastAsia" w:ascii="宋体" w:hAnsi="宋体" w:cs="宋体"/>
                <w:b/>
                <w:color w:val="000000"/>
                <w:szCs w:val="22"/>
              </w:rPr>
            </w:pPr>
          </w:p>
        </w:tc>
        <w:tc>
          <w:tcPr>
            <w:tcW w:w="1358" w:type="dxa"/>
            <w:gridSpan w:val="2"/>
          </w:tcPr>
          <w:p w14:paraId="01186CAE">
            <w:pPr>
              <w:jc w:val="center"/>
              <w:rPr>
                <w:rFonts w:hint="eastAsia" w:ascii="宋体" w:hAnsi="宋体" w:cs="宋体"/>
                <w:b/>
                <w:color w:val="000000"/>
                <w:szCs w:val="22"/>
              </w:rPr>
            </w:pPr>
          </w:p>
        </w:tc>
      </w:tr>
      <w:tr w14:paraId="2875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11544E4E">
            <w:pPr>
              <w:jc w:val="center"/>
              <w:rPr>
                <w:rFonts w:hint="eastAsia" w:ascii="宋体" w:hAnsi="宋体" w:cs="宋体"/>
                <w:b/>
                <w:color w:val="000000"/>
                <w:szCs w:val="22"/>
              </w:rPr>
            </w:pPr>
          </w:p>
        </w:tc>
        <w:tc>
          <w:tcPr>
            <w:tcW w:w="5510" w:type="dxa"/>
            <w:gridSpan w:val="2"/>
            <w:vAlign w:val="center"/>
          </w:tcPr>
          <w:p w14:paraId="12C56D36">
            <w:pPr>
              <w:rPr>
                <w:rFonts w:hint="eastAsia" w:ascii="宋体" w:hAnsi="宋体" w:cs="宋体"/>
                <w:color w:val="000000"/>
                <w:szCs w:val="21"/>
              </w:rPr>
            </w:pPr>
          </w:p>
        </w:tc>
        <w:tc>
          <w:tcPr>
            <w:tcW w:w="1422" w:type="dxa"/>
          </w:tcPr>
          <w:p w14:paraId="2D956D8E">
            <w:pPr>
              <w:jc w:val="center"/>
              <w:rPr>
                <w:rFonts w:hint="eastAsia" w:ascii="宋体" w:hAnsi="宋体" w:cs="宋体"/>
                <w:b/>
                <w:color w:val="000000"/>
                <w:szCs w:val="22"/>
              </w:rPr>
            </w:pPr>
          </w:p>
        </w:tc>
        <w:tc>
          <w:tcPr>
            <w:tcW w:w="1358" w:type="dxa"/>
            <w:gridSpan w:val="2"/>
          </w:tcPr>
          <w:p w14:paraId="5E0D9A9F">
            <w:pPr>
              <w:jc w:val="center"/>
              <w:rPr>
                <w:rFonts w:hint="eastAsia" w:ascii="宋体" w:hAnsi="宋体" w:cs="宋体"/>
                <w:b/>
                <w:color w:val="000000"/>
                <w:szCs w:val="22"/>
              </w:rPr>
            </w:pPr>
          </w:p>
        </w:tc>
      </w:tr>
    </w:tbl>
    <w:p w14:paraId="1912BD0C">
      <w:pPr>
        <w:ind w:firstLine="422" w:firstLineChars="200"/>
        <w:rPr>
          <w:rFonts w:hint="eastAsia" w:ascii="宋体" w:hAnsi="宋体" w:cs="宋体"/>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14:paraId="1B517E04">
      <w:pPr>
        <w:spacing w:before="260" w:after="260"/>
        <w:jc w:val="center"/>
        <w:outlineLvl w:val="2"/>
        <w:rPr>
          <w:rFonts w:hint="eastAsia" w:ascii="宋体" w:hAnsi="宋体" w:cs="宋体"/>
          <w:b/>
          <w:kern w:val="0"/>
          <w:szCs w:val="28"/>
        </w:rPr>
      </w:pPr>
      <w:r>
        <w:rPr>
          <w:rFonts w:hint="eastAsia" w:ascii="宋体" w:hAnsi="宋体" w:cs="宋体"/>
          <w:b/>
          <w:kern w:val="0"/>
          <w:szCs w:val="28"/>
        </w:rPr>
        <w:br w:type="page"/>
      </w:r>
      <w:r>
        <w:rPr>
          <w:rFonts w:hint="eastAsia" w:ascii="宋体" w:hAnsi="宋体" w:cs="宋体"/>
          <w:b/>
          <w:kern w:val="0"/>
          <w:szCs w:val="28"/>
        </w:rPr>
        <w:t>二、法定代表人证明书</w:t>
      </w:r>
    </w:p>
    <w:p w14:paraId="276B811F">
      <w:pPr>
        <w:spacing w:line="360" w:lineRule="auto"/>
        <w:rPr>
          <w:rFonts w:hint="eastAsia" w:ascii="宋体" w:hAnsi="宋体" w:cs="宋体"/>
          <w:szCs w:val="21"/>
        </w:rPr>
      </w:pP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14:paraId="4124A2A0">
      <w:pPr>
        <w:spacing w:line="360" w:lineRule="auto"/>
        <w:rPr>
          <w:rFonts w:hint="eastAsia" w:ascii="宋体" w:hAnsi="宋体" w:cs="宋体"/>
          <w:szCs w:val="21"/>
        </w:rPr>
      </w:pPr>
      <w:r>
        <w:rPr>
          <w:rFonts w:hint="eastAsia" w:ascii="宋体" w:hAnsi="宋体" w:cs="宋体"/>
          <w:szCs w:val="21"/>
        </w:rPr>
        <w:t>有效日期： 签发日期： 单位：</w:t>
      </w:r>
    </w:p>
    <w:p w14:paraId="6655CF64">
      <w:pPr>
        <w:spacing w:line="360" w:lineRule="auto"/>
        <w:rPr>
          <w:rFonts w:hint="eastAsia" w:ascii="宋体" w:hAnsi="宋体" w:cs="宋体"/>
          <w:szCs w:val="21"/>
        </w:rPr>
      </w:pPr>
      <w:r>
        <w:rPr>
          <w:rFonts w:hint="eastAsia" w:ascii="宋体" w:hAnsi="宋体" w:cs="宋体"/>
          <w:szCs w:val="21"/>
        </w:rPr>
        <w:t>附：代表人性别： 年龄：身份证号码：</w:t>
      </w:r>
    </w:p>
    <w:p w14:paraId="1ABDFB42">
      <w:pPr>
        <w:spacing w:line="360" w:lineRule="auto"/>
        <w:rPr>
          <w:rFonts w:hint="eastAsia" w:ascii="宋体" w:hAnsi="宋体" w:cs="宋体"/>
          <w:szCs w:val="21"/>
        </w:rPr>
      </w:pPr>
      <w:r>
        <w:rPr>
          <w:rFonts w:hint="eastAsia" w:ascii="宋体" w:hAnsi="宋体" w:cs="宋体"/>
          <w:szCs w:val="21"/>
        </w:rPr>
        <w:t>营业执照号码： 经济性质：</w:t>
      </w:r>
    </w:p>
    <w:p w14:paraId="6E7EF7BB">
      <w:pPr>
        <w:spacing w:line="360" w:lineRule="auto"/>
        <w:rPr>
          <w:rFonts w:hint="eastAsia" w:ascii="宋体" w:hAnsi="宋体" w:cs="宋体"/>
          <w:szCs w:val="21"/>
        </w:rPr>
      </w:pPr>
      <w:r>
        <w:rPr>
          <w:rFonts w:hint="eastAsia" w:ascii="宋体" w:hAnsi="宋体" w:cs="宋体"/>
          <w:szCs w:val="21"/>
        </w:rPr>
        <w:t>主营（产）：</w:t>
      </w:r>
    </w:p>
    <w:p w14:paraId="240C9FC2">
      <w:pPr>
        <w:spacing w:line="360" w:lineRule="auto"/>
        <w:rPr>
          <w:rFonts w:hint="eastAsia" w:ascii="宋体" w:hAnsi="宋体" w:cs="宋体"/>
          <w:szCs w:val="21"/>
        </w:rPr>
      </w:pPr>
      <w:r>
        <w:rPr>
          <w:rFonts w:hint="eastAsia" w:ascii="宋体" w:hAnsi="宋体" w:cs="宋体"/>
          <w:szCs w:val="21"/>
        </w:rPr>
        <w:t>兼营（产）：</w:t>
      </w:r>
    </w:p>
    <w:p w14:paraId="09ABC3E4">
      <w:pPr>
        <w:spacing w:line="360" w:lineRule="auto"/>
        <w:rPr>
          <w:rFonts w:hint="eastAsia" w:ascii="宋体" w:hAnsi="宋体" w:cs="宋体"/>
          <w:szCs w:val="21"/>
        </w:rPr>
      </w:pPr>
      <w:r>
        <w:rPr>
          <w:rFonts w:hint="eastAsia" w:ascii="宋体" w:hAnsi="宋体" w:cs="宋体"/>
          <w:szCs w:val="21"/>
        </w:rPr>
        <w:t>进口物品经营许可证号码：</w:t>
      </w:r>
    </w:p>
    <w:p w14:paraId="5124DE62">
      <w:pPr>
        <w:spacing w:line="360" w:lineRule="auto"/>
        <w:rPr>
          <w:rFonts w:hint="eastAsia" w:ascii="宋体" w:hAnsi="宋体" w:cs="宋体"/>
          <w:szCs w:val="21"/>
        </w:rPr>
      </w:pPr>
      <w:r>
        <w:rPr>
          <w:rFonts w:hint="eastAsia" w:ascii="宋体" w:hAnsi="宋体" w:cs="宋体"/>
          <w:szCs w:val="21"/>
        </w:rPr>
        <w:t>主营：</w:t>
      </w:r>
    </w:p>
    <w:p w14:paraId="0420CF6B">
      <w:pPr>
        <w:spacing w:line="360" w:lineRule="auto"/>
        <w:rPr>
          <w:rFonts w:hint="eastAsia" w:ascii="宋体" w:hAnsi="宋体" w:cs="宋体"/>
          <w:szCs w:val="21"/>
        </w:rPr>
      </w:pPr>
      <w:r>
        <w:rPr>
          <w:rFonts w:hint="eastAsia" w:ascii="宋体" w:hAnsi="宋体" w:cs="宋体"/>
          <w:szCs w:val="21"/>
        </w:rPr>
        <w:t>兼营：</w:t>
      </w:r>
    </w:p>
    <w:p w14:paraId="6818DFDC">
      <w:pPr>
        <w:spacing w:line="360" w:lineRule="auto"/>
        <w:rPr>
          <w:rFonts w:hint="eastAsia"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14:paraId="10581BCF">
      <w:pPr>
        <w:rPr>
          <w:rFonts w:hint="eastAsia" w:ascii="宋体" w:hAnsi="宋体" w:cs="宋体"/>
          <w:szCs w:val="21"/>
        </w:rPr>
      </w:pPr>
      <w:r>
        <w:rPr>
          <w:rFonts w:hint="eastAsia" w:ascii="宋体" w:hAnsi="宋体" w:cs="宋体"/>
          <w:szCs w:val="21"/>
        </w:rPr>
        <w:t>2、内容必须填写真实、清楚，涂改无效，不得转让、买卖。</w:t>
      </w:r>
    </w:p>
    <w:p w14:paraId="62DFBE03">
      <w:pPr>
        <w:ind w:firstLine="630" w:firstLineChars="300"/>
        <w:rPr>
          <w:rFonts w:hint="eastAsia" w:ascii="宋体" w:hAnsi="宋体" w:cs="宋体"/>
          <w:szCs w:val="21"/>
        </w:rPr>
      </w:pPr>
      <w:r>
        <w:rPr>
          <w:rFonts w:hint="eastAsia" w:ascii="宋体" w:hAnsi="宋体" w:cs="宋体"/>
          <w:szCs w:val="21"/>
        </w:rPr>
        <w:t>3. 本证明书要求投标人提供加盖公章后的原件方为有效。</w:t>
      </w:r>
    </w:p>
    <w:p w14:paraId="1C8CDF3C">
      <w:pPr>
        <w:ind w:firstLine="630" w:firstLineChars="300"/>
        <w:rPr>
          <w:rFonts w:hint="eastAsia" w:ascii="宋体" w:hAnsi="宋体" w:cs="宋体"/>
          <w:szCs w:val="21"/>
        </w:rPr>
      </w:pPr>
      <w:r>
        <w:rPr>
          <w:rFonts w:hint="eastAsia" w:ascii="宋体" w:hAnsi="宋体" w:cs="宋体"/>
          <w:szCs w:val="21"/>
        </w:rPr>
        <w:t>4. 须提供法定代表人的身份证复印件（附后）。</w:t>
      </w:r>
    </w:p>
    <w:p w14:paraId="7727C252">
      <w:pPr>
        <w:rPr>
          <w:rFonts w:hint="eastAsia" w:ascii="宋体" w:hAnsi="宋体" w:cs="宋体"/>
          <w:sz w:val="24"/>
        </w:rPr>
      </w:pPr>
    </w:p>
    <w:p w14:paraId="6D0F806C">
      <w:pPr>
        <w:rPr>
          <w:rFonts w:hint="eastAsia" w:ascii="宋体" w:hAnsi="宋体" w:cs="宋体"/>
          <w:sz w:val="24"/>
        </w:rPr>
      </w:pPr>
    </w:p>
    <w:p w14:paraId="6937E100">
      <w:pPr>
        <w:rPr>
          <w:rFonts w:hint="eastAsia" w:ascii="宋体" w:hAnsi="宋体" w:cs="宋体"/>
          <w:sz w:val="24"/>
        </w:rPr>
      </w:pPr>
    </w:p>
    <w:p w14:paraId="59CE973E">
      <w:pPr>
        <w:rPr>
          <w:rFonts w:hint="eastAsia" w:ascii="宋体" w:hAnsi="宋体" w:cs="宋体"/>
          <w:sz w:val="24"/>
        </w:rPr>
      </w:pPr>
    </w:p>
    <w:p w14:paraId="0C4C6857">
      <w:pPr>
        <w:rPr>
          <w:rFonts w:hint="eastAsia" w:ascii="宋体" w:hAnsi="宋体" w:cs="宋体"/>
          <w:sz w:val="24"/>
        </w:rPr>
      </w:pPr>
    </w:p>
    <w:p w14:paraId="40085DB7">
      <w:pPr>
        <w:rPr>
          <w:rFonts w:hint="eastAsia" w:ascii="宋体" w:hAnsi="宋体" w:cs="宋体"/>
          <w:sz w:val="24"/>
        </w:rPr>
      </w:pPr>
    </w:p>
    <w:p w14:paraId="5F1C88B2">
      <w:pPr>
        <w:rPr>
          <w:rFonts w:hint="eastAsia" w:ascii="宋体" w:hAnsi="宋体" w:cs="宋体"/>
          <w:sz w:val="24"/>
        </w:rPr>
      </w:pPr>
    </w:p>
    <w:p w14:paraId="4A9073A5">
      <w:pPr>
        <w:rPr>
          <w:rFonts w:hint="eastAsia" w:ascii="宋体" w:hAnsi="宋体" w:cs="宋体"/>
          <w:sz w:val="24"/>
        </w:rPr>
      </w:pPr>
    </w:p>
    <w:p w14:paraId="3D1D7C01">
      <w:pPr>
        <w:rPr>
          <w:rFonts w:hint="eastAsia" w:ascii="宋体" w:hAnsi="宋体" w:cs="宋体"/>
          <w:sz w:val="24"/>
        </w:rPr>
      </w:pPr>
    </w:p>
    <w:p w14:paraId="77D324B6">
      <w:pPr>
        <w:rPr>
          <w:rFonts w:hint="eastAsia" w:ascii="宋体" w:hAnsi="宋体" w:cs="宋体"/>
          <w:sz w:val="24"/>
        </w:rPr>
      </w:pPr>
    </w:p>
    <w:p w14:paraId="01545BFB">
      <w:pPr>
        <w:rPr>
          <w:rFonts w:hint="eastAsia" w:ascii="宋体" w:hAnsi="宋体" w:cs="宋体"/>
          <w:sz w:val="24"/>
        </w:rPr>
      </w:pPr>
    </w:p>
    <w:p w14:paraId="45A2BF48">
      <w:pPr>
        <w:rPr>
          <w:rFonts w:hint="eastAsia" w:ascii="宋体" w:hAnsi="宋体" w:cs="宋体"/>
          <w:sz w:val="24"/>
        </w:rPr>
      </w:pPr>
    </w:p>
    <w:p w14:paraId="706056B7">
      <w:pPr>
        <w:rPr>
          <w:rFonts w:hint="eastAsia" w:ascii="宋体" w:hAnsi="宋体" w:cs="宋体"/>
          <w:sz w:val="24"/>
        </w:rPr>
      </w:pPr>
    </w:p>
    <w:p w14:paraId="4C39680D">
      <w:pPr>
        <w:rPr>
          <w:rFonts w:hint="eastAsia" w:ascii="宋体" w:hAnsi="宋体" w:cs="宋体"/>
          <w:sz w:val="24"/>
        </w:rPr>
      </w:pPr>
    </w:p>
    <w:p w14:paraId="0167B3C2">
      <w:pPr>
        <w:rPr>
          <w:rFonts w:hint="eastAsia" w:ascii="宋体" w:hAnsi="宋体" w:cs="宋体"/>
          <w:sz w:val="24"/>
        </w:rPr>
      </w:pPr>
    </w:p>
    <w:p w14:paraId="156B112D">
      <w:pPr>
        <w:rPr>
          <w:rFonts w:hint="eastAsia" w:ascii="宋体" w:hAnsi="宋体" w:cs="宋体"/>
          <w:sz w:val="24"/>
        </w:rPr>
      </w:pPr>
    </w:p>
    <w:p w14:paraId="65215B15">
      <w:pPr>
        <w:rPr>
          <w:rFonts w:hint="eastAsia" w:ascii="宋体" w:hAnsi="宋体" w:cs="宋体"/>
          <w:sz w:val="24"/>
        </w:rPr>
      </w:pPr>
    </w:p>
    <w:p w14:paraId="4F39D09E">
      <w:pPr>
        <w:rPr>
          <w:rFonts w:hint="eastAsia" w:ascii="宋体" w:hAnsi="宋体" w:cs="宋体"/>
          <w:sz w:val="24"/>
        </w:rPr>
      </w:pPr>
    </w:p>
    <w:p w14:paraId="268DDACD">
      <w:pPr>
        <w:rPr>
          <w:rFonts w:hint="eastAsia" w:ascii="宋体" w:hAnsi="宋体" w:cs="宋体"/>
          <w:sz w:val="24"/>
        </w:rPr>
      </w:pPr>
    </w:p>
    <w:p w14:paraId="1D2665D6">
      <w:pPr>
        <w:rPr>
          <w:rFonts w:hint="eastAsia" w:ascii="宋体" w:hAnsi="宋体" w:cs="宋体"/>
          <w:sz w:val="24"/>
        </w:rPr>
      </w:pPr>
    </w:p>
    <w:p w14:paraId="19C2A90D">
      <w:pPr>
        <w:rPr>
          <w:rFonts w:hint="eastAsia" w:ascii="宋体" w:hAnsi="宋体" w:cs="宋体"/>
          <w:sz w:val="24"/>
        </w:rPr>
      </w:pPr>
    </w:p>
    <w:p w14:paraId="2CE775BF">
      <w:pPr>
        <w:rPr>
          <w:rFonts w:hint="eastAsia" w:ascii="宋体" w:hAnsi="宋体" w:cs="宋体"/>
          <w:sz w:val="24"/>
        </w:rPr>
      </w:pPr>
    </w:p>
    <w:p w14:paraId="239FE933">
      <w:pPr>
        <w:rPr>
          <w:rFonts w:hint="eastAsia" w:ascii="宋体" w:hAnsi="宋体" w:cs="宋体"/>
          <w:sz w:val="24"/>
        </w:rPr>
      </w:pPr>
    </w:p>
    <w:p w14:paraId="6776BF74">
      <w:pPr>
        <w:rPr>
          <w:rFonts w:hint="eastAsia" w:ascii="宋体" w:hAnsi="宋体" w:cs="宋体"/>
          <w:sz w:val="24"/>
        </w:rPr>
      </w:pPr>
    </w:p>
    <w:p w14:paraId="1F1E977A">
      <w:pPr>
        <w:keepNext/>
        <w:keepLines/>
        <w:spacing w:before="260" w:after="260"/>
        <w:jc w:val="center"/>
        <w:outlineLvl w:val="2"/>
        <w:rPr>
          <w:rFonts w:hint="eastAsia" w:ascii="宋体" w:hAnsi="宋体" w:cs="宋体"/>
          <w:bCs/>
          <w:sz w:val="28"/>
          <w:szCs w:val="28"/>
        </w:rPr>
      </w:pPr>
      <w:r>
        <w:rPr>
          <w:rFonts w:hint="eastAsia" w:ascii="宋体" w:hAnsi="宋体" w:cs="宋体"/>
          <w:bCs/>
          <w:sz w:val="28"/>
          <w:szCs w:val="28"/>
        </w:rPr>
        <w:t>三、投标文件签署授权委托书</w:t>
      </w:r>
    </w:p>
    <w:p w14:paraId="4A5B819E">
      <w:pPr>
        <w:spacing w:line="360" w:lineRule="auto"/>
        <w:ind w:firstLine="420" w:firstLineChars="200"/>
        <w:rPr>
          <w:rFonts w:hint="eastAsia"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（单位名称）的（姓名）为我公司签署本项目已递交的投标文件的法定代表人的授权委托代理人，代理人全权代表我所签署的本项目已递交的投标文件内容我均承认。</w:t>
      </w:r>
    </w:p>
    <w:p w14:paraId="76AA5DAE">
      <w:pPr>
        <w:spacing w:line="360" w:lineRule="auto"/>
        <w:ind w:firstLine="420"/>
        <w:rPr>
          <w:rFonts w:hint="eastAsia" w:ascii="宋体" w:hAnsi="宋体" w:cs="宋体"/>
          <w:szCs w:val="21"/>
        </w:rPr>
      </w:pPr>
      <w:r>
        <w:rPr>
          <w:rFonts w:hint="eastAsia" w:ascii="宋体" w:hAnsi="宋体" w:cs="宋体"/>
          <w:szCs w:val="21"/>
        </w:rPr>
        <w:t>代理人无转委托权，特此委托。</w:t>
      </w:r>
    </w:p>
    <w:p w14:paraId="7F8B9357">
      <w:pPr>
        <w:spacing w:line="360" w:lineRule="auto"/>
        <w:ind w:firstLine="420"/>
        <w:rPr>
          <w:rFonts w:hint="eastAsia" w:ascii="宋体" w:hAnsi="宋体" w:cs="宋体"/>
          <w:szCs w:val="21"/>
        </w:rPr>
      </w:pPr>
    </w:p>
    <w:p w14:paraId="1550030F">
      <w:pPr>
        <w:spacing w:line="360" w:lineRule="auto"/>
        <w:ind w:left="540" w:leftChars="257"/>
        <w:rPr>
          <w:rFonts w:hint="eastAsia"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14:paraId="46399498">
      <w:pPr>
        <w:spacing w:line="360" w:lineRule="auto"/>
        <w:ind w:left="540" w:leftChars="257"/>
        <w:rPr>
          <w:rFonts w:hint="eastAsia" w:ascii="宋体" w:hAnsi="宋体" w:cs="宋体"/>
          <w:szCs w:val="21"/>
        </w:rPr>
      </w:pPr>
      <w:r>
        <w:rPr>
          <w:rFonts w:hint="eastAsia" w:ascii="宋体" w:hAnsi="宋体" w:cs="宋体"/>
          <w:szCs w:val="21"/>
        </w:rPr>
        <w:t>联系电话：手机：</w:t>
      </w:r>
      <w:r>
        <w:rPr>
          <w:rFonts w:hint="eastAsia" w:ascii="宋体" w:hAnsi="宋体" w:cs="宋体"/>
          <w:szCs w:val="21"/>
          <w:u w:val="single"/>
        </w:rPr>
        <w:t xml:space="preserve"> </w:t>
      </w:r>
    </w:p>
    <w:p w14:paraId="3A3C31F9">
      <w:pPr>
        <w:spacing w:line="360" w:lineRule="auto"/>
        <w:ind w:left="540" w:leftChars="257"/>
        <w:rPr>
          <w:rFonts w:hint="eastAsia" w:ascii="宋体" w:hAnsi="宋体" w:cs="宋体"/>
          <w:szCs w:val="21"/>
          <w:u w:val="single"/>
        </w:rPr>
      </w:pPr>
      <w:r>
        <w:rPr>
          <w:rFonts w:hint="eastAsia" w:ascii="宋体" w:hAnsi="宋体" w:cs="宋体"/>
          <w:szCs w:val="21"/>
        </w:rPr>
        <w:t>身份证号码：职务：</w:t>
      </w:r>
      <w:r>
        <w:rPr>
          <w:rFonts w:hint="eastAsia" w:ascii="宋体" w:hAnsi="宋体" w:cs="宋体"/>
          <w:szCs w:val="21"/>
          <w:u w:val="single"/>
        </w:rPr>
        <w:t xml:space="preserve"> </w:t>
      </w:r>
    </w:p>
    <w:p w14:paraId="57027CAC">
      <w:pPr>
        <w:spacing w:line="360" w:lineRule="auto"/>
        <w:ind w:left="540" w:leftChars="257"/>
        <w:rPr>
          <w:rFonts w:hint="eastAsia"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14:paraId="10F9A62B">
      <w:pPr>
        <w:spacing w:line="360" w:lineRule="auto"/>
        <w:ind w:left="540" w:leftChars="257"/>
        <w:rPr>
          <w:rFonts w:hint="eastAsia"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14:paraId="1145B4FD">
      <w:pPr>
        <w:spacing w:line="360" w:lineRule="auto"/>
        <w:ind w:left="540" w:leftChars="257"/>
        <w:rPr>
          <w:rFonts w:hint="eastAsia"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82877BB">
      <w:pPr>
        <w:spacing w:line="360" w:lineRule="auto"/>
        <w:rPr>
          <w:rFonts w:hint="eastAsia"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1.本授权委托书要求投标人提供有代理人签字、法定代表人的签字（或盖私章）和加盖公章后的原件方为有效；</w:t>
      </w:r>
    </w:p>
    <w:p w14:paraId="7FD2AEC5">
      <w:pPr>
        <w:spacing w:line="360" w:lineRule="auto"/>
        <w:ind w:firstLine="630" w:firstLineChars="300"/>
        <w:rPr>
          <w:rFonts w:hint="eastAsia" w:ascii="宋体" w:hAnsi="宋体" w:cs="宋体"/>
          <w:szCs w:val="21"/>
        </w:rPr>
      </w:pPr>
      <w:r>
        <w:rPr>
          <w:rFonts w:hint="eastAsia" w:ascii="宋体" w:hAnsi="宋体" w:cs="宋体"/>
          <w:szCs w:val="21"/>
        </w:rPr>
        <w:t>2.提供代理人的身份证复印件及投标人为代理人缴交的最近3个月社保证明（网页截图或窗口打印资料或社保部门出具的证明均可）</w:t>
      </w:r>
    </w:p>
    <w:p w14:paraId="6A947523">
      <w:pPr>
        <w:spacing w:line="360" w:lineRule="auto"/>
        <w:ind w:firstLine="630" w:firstLineChars="300"/>
        <w:rPr>
          <w:rFonts w:hint="eastAsia" w:ascii="宋体" w:hAnsi="宋体" w:cs="宋体"/>
          <w:color w:val="FF0000"/>
          <w:szCs w:val="21"/>
        </w:rPr>
      </w:pPr>
    </w:p>
    <w:p w14:paraId="4B641B59">
      <w:pPr>
        <w:spacing w:line="360" w:lineRule="auto"/>
        <w:ind w:firstLine="630" w:firstLineChars="300"/>
        <w:rPr>
          <w:rFonts w:hint="eastAsia" w:ascii="宋体" w:hAnsi="宋体" w:cs="宋体"/>
          <w:color w:val="FF0000"/>
          <w:szCs w:val="21"/>
        </w:rPr>
      </w:pPr>
    </w:p>
    <w:p w14:paraId="489EED09">
      <w:pPr>
        <w:spacing w:line="360" w:lineRule="auto"/>
        <w:ind w:firstLine="630" w:firstLineChars="300"/>
        <w:rPr>
          <w:rFonts w:hint="eastAsia" w:ascii="宋体" w:hAnsi="宋体" w:cs="宋体"/>
          <w:color w:val="FF0000"/>
          <w:szCs w:val="21"/>
        </w:rPr>
      </w:pPr>
    </w:p>
    <w:p w14:paraId="3748FD3B">
      <w:pPr>
        <w:spacing w:line="360" w:lineRule="auto"/>
        <w:ind w:firstLine="630" w:firstLineChars="300"/>
        <w:rPr>
          <w:rFonts w:hint="eastAsia" w:ascii="宋体" w:hAnsi="宋体" w:cs="宋体"/>
          <w:color w:val="FF0000"/>
          <w:szCs w:val="21"/>
        </w:rPr>
      </w:pPr>
    </w:p>
    <w:p w14:paraId="5FE1446B">
      <w:pPr>
        <w:spacing w:line="360" w:lineRule="auto"/>
        <w:ind w:firstLine="630" w:firstLineChars="300"/>
        <w:rPr>
          <w:rFonts w:hint="eastAsia" w:ascii="宋体" w:hAnsi="宋体" w:cs="宋体"/>
          <w:color w:val="FF0000"/>
          <w:szCs w:val="21"/>
        </w:rPr>
      </w:pPr>
    </w:p>
    <w:p w14:paraId="07353ED3">
      <w:pPr>
        <w:spacing w:line="360" w:lineRule="auto"/>
        <w:ind w:firstLine="630" w:firstLineChars="300"/>
        <w:rPr>
          <w:rFonts w:hint="eastAsia" w:ascii="宋体" w:hAnsi="宋体" w:cs="宋体"/>
          <w:color w:val="FF0000"/>
          <w:szCs w:val="21"/>
        </w:rPr>
      </w:pPr>
    </w:p>
    <w:p w14:paraId="7927B62D">
      <w:pPr>
        <w:keepNext/>
        <w:keepLines/>
        <w:spacing w:before="260" w:after="260"/>
        <w:jc w:val="center"/>
        <w:outlineLvl w:val="2"/>
        <w:rPr>
          <w:rFonts w:hint="eastAsia" w:ascii="宋体" w:hAnsi="宋体" w:cs="宋体"/>
          <w:bCs/>
          <w:sz w:val="28"/>
          <w:szCs w:val="28"/>
        </w:rPr>
      </w:pPr>
      <w:r>
        <w:rPr>
          <w:rFonts w:hint="eastAsia" w:ascii="宋体" w:hAnsi="宋体" w:cs="宋体"/>
          <w:bCs/>
          <w:sz w:val="28"/>
          <w:szCs w:val="28"/>
        </w:rPr>
        <w:br w:type="page"/>
      </w:r>
      <w:r>
        <w:rPr>
          <w:rFonts w:hint="eastAsia" w:ascii="宋体" w:hAnsi="宋体" w:cs="宋体"/>
          <w:bCs/>
          <w:sz w:val="28"/>
          <w:szCs w:val="28"/>
        </w:rPr>
        <w:t>四、投标承诺函</w:t>
      </w:r>
    </w:p>
    <w:p w14:paraId="5371F1A2">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（采购人）</w:t>
      </w:r>
    </w:p>
    <w:p w14:paraId="78C9F341">
      <w:pPr>
        <w:spacing w:after="120" w:afterLines="50"/>
        <w:ind w:firstLine="420" w:firstLineChars="200"/>
        <w:rPr>
          <w:rFonts w:hint="eastAsia" w:ascii="宋体" w:hAnsi="宋体" w:cs="宋体"/>
          <w:szCs w:val="21"/>
        </w:rPr>
      </w:pPr>
      <w:r>
        <w:rPr>
          <w:rFonts w:hint="eastAsia" w:ascii="宋体" w:hAnsi="宋体" w:cs="宋体"/>
          <w:szCs w:val="21"/>
        </w:rPr>
        <w:t>根据已收到贵方的项目编号为的</w:t>
      </w:r>
      <w:r>
        <w:rPr>
          <w:rFonts w:hint="eastAsia" w:ascii="宋体" w:hAnsi="宋体" w:cs="宋体"/>
          <w:szCs w:val="21"/>
          <w:u w:val="single"/>
        </w:rPr>
        <w:t xml:space="preserve">  </w:t>
      </w:r>
      <w:r>
        <w:rPr>
          <w:rFonts w:hint="eastAsia" w:ascii="宋体" w:hAnsi="宋体" w:cs="宋体"/>
          <w:szCs w:val="21"/>
        </w:rPr>
        <w:t>项目的招标文件，我单位经研究上述招标文件后，承诺：</w:t>
      </w:r>
    </w:p>
    <w:p w14:paraId="3B353989">
      <w:pPr>
        <w:spacing w:after="120" w:afterLines="50"/>
        <w:ind w:firstLine="420" w:firstLineChars="200"/>
        <w:rPr>
          <w:rFonts w:hint="eastAsia" w:ascii="宋体" w:hAnsi="宋体" w:cs="宋体"/>
          <w:szCs w:val="21"/>
        </w:rPr>
      </w:pPr>
      <w:r>
        <w:rPr>
          <w:rFonts w:hint="eastAsia" w:ascii="宋体" w:hAnsi="宋体" w:cs="宋体"/>
          <w:szCs w:val="21"/>
        </w:rPr>
        <w:t>1、我方愿以《开标一览表》中填写的投标报价并按招标文件要求承包上述项目并修补其任何缺陷。</w:t>
      </w:r>
    </w:p>
    <w:p w14:paraId="10E15262">
      <w:pPr>
        <w:spacing w:after="120" w:afterLines="50"/>
        <w:ind w:firstLine="411" w:firstLineChars="196"/>
        <w:rPr>
          <w:rFonts w:hint="eastAsia" w:ascii="宋体" w:hAnsi="宋体" w:cs="宋体"/>
          <w:szCs w:val="21"/>
        </w:rPr>
      </w:pPr>
      <w:r>
        <w:rPr>
          <w:rFonts w:hint="eastAsia" w:ascii="宋体" w:hAnsi="宋体" w:cs="宋体"/>
          <w:szCs w:val="21"/>
        </w:rPr>
        <w:t>2、我方理解贵方将不受必须接受你们所收到的最低标价或其它任何投标文件的约束。</w:t>
      </w:r>
    </w:p>
    <w:p w14:paraId="0380EB03">
      <w:pPr>
        <w:ind w:firstLine="420" w:firstLineChars="200"/>
        <w:rPr>
          <w:rFonts w:hint="eastAsia" w:ascii="宋体" w:hAnsi="宋体" w:cs="宋体"/>
          <w:szCs w:val="21"/>
        </w:rPr>
      </w:pPr>
      <w:r>
        <w:rPr>
          <w:rFonts w:hint="eastAsia" w:ascii="宋体" w:hAnsi="宋体" w:cs="宋体"/>
          <w:szCs w:val="21"/>
        </w:rPr>
        <w:t>3、在本项目投标过程中不弄虚作假，不隐瞒真实情况，不围标串标，不恶意质疑投诉。我公司已清楚违反上述要求的后果。</w:t>
      </w:r>
    </w:p>
    <w:p w14:paraId="224C8746">
      <w:pPr>
        <w:ind w:firstLine="420" w:firstLineChars="200"/>
        <w:rPr>
          <w:rFonts w:hint="eastAsia" w:ascii="宋体" w:hAnsi="宋体" w:cs="宋体"/>
          <w:szCs w:val="21"/>
        </w:rPr>
      </w:pPr>
      <w:r>
        <w:rPr>
          <w:rFonts w:hint="eastAsia" w:ascii="宋体" w:hAnsi="宋体" w:cs="宋体"/>
          <w:szCs w:val="21"/>
        </w:rPr>
        <w:t>4、在本项目招标过程中，评标委员会若对投标人进行现场勘察或实地考察或检验有关证明材料的原件，我公司将随时做好接受检查的准备。</w:t>
      </w:r>
    </w:p>
    <w:p w14:paraId="4B077052">
      <w:pPr>
        <w:spacing w:after="120" w:afterLines="50"/>
        <w:ind w:firstLine="411" w:firstLineChars="196"/>
        <w:rPr>
          <w:rFonts w:hint="eastAsia" w:ascii="宋体" w:hAnsi="宋体" w:cs="宋体"/>
          <w:szCs w:val="21"/>
        </w:rPr>
      </w:pPr>
    </w:p>
    <w:p w14:paraId="00D723E4">
      <w:pPr>
        <w:ind w:left="540" w:leftChars="257"/>
        <w:rPr>
          <w:rFonts w:hint="eastAsia" w:ascii="宋体" w:hAnsi="宋体" w:cs="宋体"/>
          <w:szCs w:val="21"/>
          <w:u w:val="single"/>
        </w:rPr>
      </w:pPr>
      <w:r>
        <w:rPr>
          <w:rFonts w:hint="eastAsia" w:ascii="宋体" w:hAnsi="宋体" w:cs="宋体"/>
          <w:szCs w:val="21"/>
        </w:rPr>
        <w:t>投标人： 单位地址：</w:t>
      </w:r>
      <w:r>
        <w:rPr>
          <w:rFonts w:hint="eastAsia" w:ascii="宋体" w:hAnsi="宋体" w:cs="宋体"/>
          <w:szCs w:val="21"/>
          <w:u w:val="single"/>
        </w:rPr>
        <w:t xml:space="preserve"> </w:t>
      </w:r>
    </w:p>
    <w:p w14:paraId="45121393">
      <w:pPr>
        <w:ind w:left="540" w:leftChars="257"/>
        <w:rPr>
          <w:rFonts w:hint="eastAsia" w:ascii="宋体" w:hAnsi="宋体" w:cs="宋体"/>
          <w:szCs w:val="21"/>
          <w:u w:val="single"/>
        </w:rPr>
      </w:pPr>
      <w:r>
        <w:rPr>
          <w:rFonts w:hint="eastAsia" w:ascii="宋体" w:hAnsi="宋体" w:cs="宋体"/>
          <w:szCs w:val="21"/>
        </w:rPr>
        <w:t>法定代表人或其委托代理人：</w:t>
      </w:r>
      <w:r>
        <w:rPr>
          <w:rFonts w:hint="eastAsia" w:ascii="宋体" w:hAnsi="宋体" w:cs="宋体"/>
          <w:szCs w:val="21"/>
          <w:u w:val="single"/>
        </w:rPr>
        <w:t xml:space="preserve"> </w:t>
      </w:r>
    </w:p>
    <w:p w14:paraId="08F5BB72">
      <w:pPr>
        <w:ind w:left="540" w:leftChars="257"/>
        <w:rPr>
          <w:rFonts w:hint="eastAsia" w:ascii="宋体" w:hAnsi="宋体" w:cs="宋体"/>
          <w:szCs w:val="21"/>
          <w:u w:val="single"/>
        </w:rPr>
      </w:pPr>
      <w:r>
        <w:rPr>
          <w:rFonts w:hint="eastAsia" w:ascii="宋体" w:hAnsi="宋体" w:cs="宋体"/>
          <w:szCs w:val="21"/>
        </w:rPr>
        <w:t>邮政编码：电话：传真：</w:t>
      </w:r>
    </w:p>
    <w:p w14:paraId="42549CAF">
      <w:pPr>
        <w:ind w:firstLine="539" w:firstLineChars="257"/>
        <w:rPr>
          <w:rFonts w:hint="eastAsia" w:ascii="宋体" w:hAnsi="宋体" w:cs="宋体"/>
          <w:sz w:val="24"/>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月日</w:t>
      </w:r>
    </w:p>
    <w:p w14:paraId="6D4B05BB">
      <w:pPr>
        <w:spacing w:line="360" w:lineRule="auto"/>
        <w:ind w:firstLine="420" w:firstLineChars="200"/>
        <w:rPr>
          <w:rFonts w:hint="eastAsia" w:ascii="宋体" w:hAnsi="宋体" w:cs="宋体"/>
          <w:bCs/>
          <w:szCs w:val="21"/>
        </w:rPr>
      </w:pPr>
    </w:p>
    <w:p w14:paraId="29F3557D">
      <w:pPr>
        <w:spacing w:line="360" w:lineRule="auto"/>
        <w:ind w:firstLine="420" w:firstLineChars="200"/>
        <w:rPr>
          <w:rFonts w:hint="eastAsia" w:ascii="宋体" w:hAnsi="宋体" w:cs="宋体"/>
          <w:bCs/>
          <w:szCs w:val="21"/>
        </w:rPr>
      </w:pPr>
    </w:p>
    <w:p w14:paraId="48F75DE0">
      <w:pPr>
        <w:spacing w:line="360" w:lineRule="auto"/>
        <w:ind w:firstLine="420" w:firstLineChars="200"/>
        <w:rPr>
          <w:rFonts w:hint="eastAsia" w:ascii="宋体" w:hAnsi="宋体" w:cs="宋体"/>
          <w:bCs/>
          <w:szCs w:val="21"/>
        </w:rPr>
      </w:pPr>
    </w:p>
    <w:p w14:paraId="79F83721">
      <w:pPr>
        <w:spacing w:line="360" w:lineRule="auto"/>
        <w:ind w:firstLine="420" w:firstLineChars="200"/>
        <w:rPr>
          <w:rFonts w:hint="eastAsia" w:ascii="宋体" w:hAnsi="宋体" w:cs="宋体"/>
          <w:bCs/>
          <w:szCs w:val="21"/>
        </w:rPr>
      </w:pPr>
    </w:p>
    <w:p w14:paraId="529BC597">
      <w:pPr>
        <w:spacing w:line="360" w:lineRule="auto"/>
        <w:ind w:firstLine="420" w:firstLineChars="200"/>
        <w:rPr>
          <w:rFonts w:hint="eastAsia" w:ascii="宋体" w:hAnsi="宋体" w:cs="宋体"/>
          <w:bCs/>
          <w:szCs w:val="21"/>
        </w:rPr>
      </w:pPr>
    </w:p>
    <w:p w14:paraId="06FB8FE6">
      <w:pPr>
        <w:spacing w:line="360" w:lineRule="auto"/>
        <w:ind w:firstLine="420" w:firstLineChars="200"/>
        <w:rPr>
          <w:rFonts w:hint="eastAsia" w:ascii="宋体" w:hAnsi="宋体" w:cs="宋体"/>
          <w:bCs/>
          <w:szCs w:val="21"/>
        </w:rPr>
      </w:pPr>
    </w:p>
    <w:p w14:paraId="2C0F7695">
      <w:pPr>
        <w:spacing w:line="360" w:lineRule="auto"/>
        <w:ind w:firstLine="420" w:firstLineChars="200"/>
        <w:rPr>
          <w:rFonts w:hint="eastAsia" w:ascii="宋体" w:hAnsi="宋体" w:cs="宋体"/>
          <w:bCs/>
          <w:szCs w:val="21"/>
        </w:rPr>
      </w:pPr>
    </w:p>
    <w:p w14:paraId="3A638749">
      <w:pPr>
        <w:spacing w:line="360" w:lineRule="auto"/>
        <w:ind w:firstLine="420" w:firstLineChars="200"/>
        <w:rPr>
          <w:rFonts w:hint="eastAsia" w:ascii="宋体" w:hAnsi="宋体" w:cs="宋体"/>
          <w:bCs/>
          <w:szCs w:val="21"/>
        </w:rPr>
      </w:pPr>
    </w:p>
    <w:p w14:paraId="6D7638B3">
      <w:pPr>
        <w:spacing w:line="360" w:lineRule="auto"/>
        <w:ind w:firstLine="420" w:firstLineChars="200"/>
        <w:rPr>
          <w:rFonts w:hint="eastAsia" w:ascii="宋体" w:hAnsi="宋体" w:cs="宋体"/>
          <w:bCs/>
          <w:szCs w:val="21"/>
        </w:rPr>
      </w:pPr>
    </w:p>
    <w:p w14:paraId="05CE4231">
      <w:pPr>
        <w:spacing w:line="360" w:lineRule="auto"/>
        <w:ind w:firstLine="420" w:firstLineChars="200"/>
        <w:rPr>
          <w:rFonts w:hint="eastAsia" w:ascii="宋体" w:hAnsi="宋体" w:cs="宋体"/>
          <w:bCs/>
          <w:szCs w:val="21"/>
        </w:rPr>
      </w:pPr>
    </w:p>
    <w:p w14:paraId="35F4FD24">
      <w:pPr>
        <w:spacing w:line="360" w:lineRule="auto"/>
        <w:ind w:firstLine="420" w:firstLineChars="200"/>
        <w:rPr>
          <w:rFonts w:hint="eastAsia" w:ascii="宋体" w:hAnsi="宋体" w:cs="宋体"/>
          <w:bCs/>
          <w:szCs w:val="21"/>
        </w:rPr>
      </w:pPr>
    </w:p>
    <w:p w14:paraId="56659270">
      <w:pPr>
        <w:spacing w:line="360" w:lineRule="auto"/>
        <w:ind w:firstLine="420" w:firstLineChars="200"/>
        <w:rPr>
          <w:rFonts w:hint="eastAsia" w:ascii="宋体" w:hAnsi="宋体" w:cs="宋体"/>
          <w:bCs/>
          <w:szCs w:val="21"/>
        </w:rPr>
      </w:pPr>
    </w:p>
    <w:p w14:paraId="46976F85">
      <w:pPr>
        <w:spacing w:line="360" w:lineRule="auto"/>
        <w:ind w:firstLine="420" w:firstLineChars="200"/>
        <w:rPr>
          <w:rFonts w:hint="eastAsia" w:ascii="宋体" w:hAnsi="宋体" w:cs="宋体"/>
          <w:bCs/>
          <w:szCs w:val="21"/>
        </w:rPr>
      </w:pPr>
    </w:p>
    <w:p w14:paraId="39641D70">
      <w:pPr>
        <w:spacing w:line="360" w:lineRule="auto"/>
        <w:ind w:firstLine="420" w:firstLineChars="200"/>
        <w:rPr>
          <w:rFonts w:hint="eastAsia" w:ascii="宋体" w:hAnsi="宋体" w:cs="宋体"/>
          <w:bCs/>
          <w:szCs w:val="21"/>
        </w:rPr>
      </w:pPr>
    </w:p>
    <w:p w14:paraId="47A6921A">
      <w:pPr>
        <w:spacing w:line="360" w:lineRule="auto"/>
        <w:ind w:firstLine="420" w:firstLineChars="200"/>
        <w:rPr>
          <w:rFonts w:hint="eastAsia" w:ascii="宋体" w:hAnsi="宋体" w:cs="宋体"/>
          <w:bCs/>
          <w:szCs w:val="21"/>
        </w:rPr>
      </w:pPr>
    </w:p>
    <w:p w14:paraId="1B8FBC12">
      <w:pPr>
        <w:spacing w:line="360" w:lineRule="auto"/>
        <w:ind w:firstLine="420" w:firstLineChars="200"/>
        <w:rPr>
          <w:rFonts w:hint="eastAsia" w:ascii="宋体" w:hAnsi="宋体" w:cs="宋体"/>
          <w:bCs/>
          <w:szCs w:val="21"/>
        </w:rPr>
      </w:pPr>
    </w:p>
    <w:p w14:paraId="6A865D3C">
      <w:pPr>
        <w:pStyle w:val="19"/>
        <w:rPr>
          <w:rFonts w:hint="eastAsia" w:ascii="宋体" w:hAnsi="宋体" w:cs="宋体"/>
          <w:bCs/>
          <w:szCs w:val="21"/>
        </w:rPr>
      </w:pPr>
    </w:p>
    <w:p w14:paraId="5B9596C3">
      <w:pPr>
        <w:pStyle w:val="19"/>
        <w:rPr>
          <w:rFonts w:hint="eastAsia" w:ascii="宋体" w:hAnsi="宋体" w:cs="宋体"/>
          <w:bCs/>
          <w:szCs w:val="21"/>
        </w:rPr>
      </w:pPr>
    </w:p>
    <w:p w14:paraId="40451790">
      <w:pPr>
        <w:keepNext/>
        <w:keepLines/>
        <w:spacing w:before="260" w:after="260"/>
        <w:jc w:val="center"/>
        <w:outlineLvl w:val="2"/>
        <w:rPr>
          <w:rFonts w:hint="eastAsia" w:ascii="宋体" w:hAnsi="宋体" w:cs="宋体"/>
          <w:bCs/>
          <w:sz w:val="28"/>
          <w:szCs w:val="28"/>
        </w:rPr>
      </w:pPr>
      <w:r>
        <w:rPr>
          <w:rFonts w:hint="eastAsia" w:ascii="宋体" w:hAnsi="宋体" w:cs="宋体"/>
          <w:bCs/>
          <w:sz w:val="28"/>
          <w:szCs w:val="28"/>
        </w:rPr>
        <w:t>五、投标人情况介绍</w:t>
      </w:r>
    </w:p>
    <w:p w14:paraId="6932E3D6">
      <w:pPr>
        <w:rPr>
          <w:rFonts w:hint="eastAsia" w:ascii="宋体" w:hAnsi="宋体" w:cs="宋体"/>
          <w:b/>
          <w:bCs/>
          <w:sz w:val="24"/>
        </w:rPr>
      </w:pPr>
    </w:p>
    <w:p w14:paraId="6F76F76A">
      <w:pPr>
        <w:outlineLvl w:val="3"/>
        <w:rPr>
          <w:rFonts w:hint="eastAsia" w:ascii="宋体" w:hAnsi="宋体" w:cs="宋体"/>
          <w:b/>
          <w:bCs/>
          <w:sz w:val="24"/>
        </w:rPr>
      </w:pPr>
      <w:r>
        <w:rPr>
          <w:rFonts w:hint="eastAsia" w:ascii="宋体" w:hAnsi="宋体" w:cs="宋体"/>
          <w:b/>
          <w:bCs/>
          <w:sz w:val="24"/>
        </w:rPr>
        <w:t>（一）</w:t>
      </w:r>
      <w:r>
        <w:rPr>
          <w:rFonts w:hint="eastAsia" w:ascii="宋体" w:hAnsi="宋体" w:cs="宋体"/>
          <w:b/>
          <w:sz w:val="24"/>
        </w:rPr>
        <w:t>供应商资格证明文件</w:t>
      </w:r>
    </w:p>
    <w:p w14:paraId="66C46A6E">
      <w:pPr>
        <w:spacing w:before="120" w:beforeLines="50"/>
        <w:rPr>
          <w:rFonts w:hint="eastAsia" w:ascii="宋体" w:hAnsi="宋体" w:cs="宋体"/>
          <w:b/>
          <w:bCs/>
        </w:rPr>
      </w:pPr>
      <w:r>
        <w:rPr>
          <w:rFonts w:hint="eastAsia" w:ascii="宋体" w:hAnsi="宋体" w:cs="宋体"/>
          <w:b/>
          <w:bCs/>
        </w:rPr>
        <w:t>（特别提示：投标人须按本招标文件第一章招标公告 “</w:t>
      </w:r>
      <w:bookmarkStart w:id="11" w:name="OLE_LINK5"/>
      <w:r>
        <w:rPr>
          <w:rFonts w:hint="eastAsia" w:ascii="宋体" w:hAnsi="宋体" w:cs="宋体"/>
          <w:b/>
          <w:bCs/>
        </w:rPr>
        <w:t>投标人资质要求</w:t>
      </w:r>
      <w:bookmarkEnd w:id="11"/>
      <w:r>
        <w:rPr>
          <w:rFonts w:hint="eastAsia" w:ascii="宋体" w:hAnsi="宋体" w:cs="宋体"/>
          <w:b/>
          <w:bCs/>
        </w:rPr>
        <w:t>”提供相关的资质证明，未提供或提供不完整、不符合要求的，投标文件将按废标处理。）</w:t>
      </w:r>
    </w:p>
    <w:p w14:paraId="0211B409">
      <w:pPr>
        <w:rPr>
          <w:rFonts w:hint="eastAsia" w:ascii="宋体" w:hAnsi="宋体" w:cs="宋体"/>
          <w:b/>
          <w:bCs/>
          <w:sz w:val="24"/>
        </w:rPr>
      </w:pPr>
    </w:p>
    <w:p w14:paraId="103BDAAD">
      <w:pPr>
        <w:rPr>
          <w:rFonts w:hint="eastAsia" w:ascii="宋体" w:hAnsi="宋体" w:cs="宋体"/>
          <w:b/>
          <w:bCs/>
          <w:sz w:val="24"/>
        </w:rPr>
      </w:pPr>
    </w:p>
    <w:p w14:paraId="75655284">
      <w:pPr>
        <w:outlineLvl w:val="3"/>
        <w:rPr>
          <w:rFonts w:hint="eastAsia" w:ascii="宋体" w:hAnsi="宋体" w:cs="宋体"/>
          <w:b/>
          <w:bCs/>
          <w:sz w:val="24"/>
        </w:rPr>
      </w:pPr>
      <w:r>
        <w:rPr>
          <w:rFonts w:hint="eastAsia" w:ascii="宋体" w:hAnsi="宋体" w:cs="宋体"/>
          <w:b/>
          <w:bCs/>
          <w:sz w:val="24"/>
        </w:rPr>
        <w:t>（二）投标</w:t>
      </w:r>
      <w:r>
        <w:rPr>
          <w:rFonts w:ascii="宋体" w:hAnsi="宋体" w:cs="宋体"/>
          <w:b/>
          <w:bCs/>
          <w:sz w:val="24"/>
        </w:rPr>
        <w:t>人能力</w:t>
      </w:r>
      <w:r>
        <w:rPr>
          <w:rFonts w:hint="eastAsia" w:ascii="宋体" w:hAnsi="宋体" w:cs="宋体"/>
          <w:b/>
          <w:bCs/>
          <w:sz w:val="24"/>
        </w:rPr>
        <w:t>证</w:t>
      </w:r>
      <w:r>
        <w:rPr>
          <w:rFonts w:ascii="宋体" w:hAnsi="宋体" w:cs="宋体"/>
          <w:b/>
          <w:bCs/>
          <w:sz w:val="24"/>
        </w:rPr>
        <w:t>明文件</w:t>
      </w:r>
    </w:p>
    <w:p w14:paraId="1919F129">
      <w:pPr>
        <w:rPr>
          <w:rFonts w:hint="eastAsia" w:ascii="宋体" w:hAnsi="宋体" w:cs="宋体"/>
          <w:b/>
          <w:bCs/>
          <w:sz w:val="24"/>
        </w:rPr>
      </w:pPr>
    </w:p>
    <w:p w14:paraId="24360FF4">
      <w:pPr>
        <w:rPr>
          <w:rFonts w:hint="eastAsia" w:ascii="宋体" w:hAnsi="宋体" w:cs="宋体"/>
          <w:b/>
          <w:bCs/>
          <w:sz w:val="24"/>
        </w:rPr>
      </w:pPr>
    </w:p>
    <w:p w14:paraId="56757588">
      <w:pPr>
        <w:outlineLvl w:val="3"/>
        <w:rPr>
          <w:rFonts w:hint="eastAsia" w:ascii="宋体" w:hAnsi="宋体" w:cs="宋体"/>
          <w:b/>
          <w:bCs/>
          <w:sz w:val="24"/>
        </w:rPr>
      </w:pPr>
      <w:r>
        <w:rPr>
          <w:rFonts w:hint="eastAsia" w:ascii="宋体" w:hAnsi="宋体" w:cs="宋体"/>
          <w:b/>
          <w:bCs/>
          <w:sz w:val="24"/>
        </w:rPr>
        <w:t>（三）同类业绩证明文件</w:t>
      </w:r>
    </w:p>
    <w:tbl>
      <w:tblPr>
        <w:tblStyle w:val="40"/>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667"/>
        <w:gridCol w:w="3030"/>
        <w:gridCol w:w="2042"/>
      </w:tblGrid>
      <w:tr w14:paraId="661B41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01" w:type="pct"/>
            <w:vAlign w:val="center"/>
          </w:tcPr>
          <w:p w14:paraId="306C6F4D">
            <w:pPr>
              <w:rPr>
                <w:rFonts w:hint="eastAsia" w:ascii="宋体" w:hAnsi="宋体" w:cs="宋体"/>
                <w:szCs w:val="21"/>
              </w:rPr>
            </w:pPr>
            <w:r>
              <w:rPr>
                <w:rFonts w:hint="eastAsia" w:ascii="宋体" w:hAnsi="宋体" w:cs="宋体"/>
                <w:szCs w:val="21"/>
              </w:rPr>
              <w:t>采购人</w:t>
            </w:r>
          </w:p>
        </w:tc>
        <w:tc>
          <w:tcPr>
            <w:tcW w:w="940" w:type="pct"/>
            <w:vAlign w:val="center"/>
          </w:tcPr>
          <w:p w14:paraId="30946AF9">
            <w:pPr>
              <w:rPr>
                <w:rFonts w:hint="eastAsia" w:ascii="宋体" w:hAnsi="宋体" w:cs="宋体"/>
                <w:szCs w:val="21"/>
              </w:rPr>
            </w:pPr>
            <w:r>
              <w:rPr>
                <w:rFonts w:hint="eastAsia" w:ascii="宋体" w:hAnsi="宋体" w:cs="宋体"/>
                <w:szCs w:val="21"/>
              </w:rPr>
              <w:t>项目名称</w:t>
            </w:r>
          </w:p>
        </w:tc>
        <w:tc>
          <w:tcPr>
            <w:tcW w:w="1708" w:type="pct"/>
            <w:vAlign w:val="center"/>
          </w:tcPr>
          <w:p w14:paraId="061CD338">
            <w:pPr>
              <w:rPr>
                <w:rFonts w:hint="eastAsia" w:ascii="宋体" w:hAnsi="宋体" w:cs="宋体"/>
                <w:szCs w:val="21"/>
              </w:rPr>
            </w:pPr>
            <w:r>
              <w:rPr>
                <w:rFonts w:hint="eastAsia" w:ascii="宋体" w:hAnsi="宋体" w:cs="宋体"/>
                <w:szCs w:val="21"/>
              </w:rPr>
              <w:t>项目规模（金额）</w:t>
            </w:r>
          </w:p>
        </w:tc>
        <w:tc>
          <w:tcPr>
            <w:tcW w:w="1151" w:type="pct"/>
            <w:vAlign w:val="center"/>
          </w:tcPr>
          <w:p w14:paraId="3D3ECE61">
            <w:pPr>
              <w:rPr>
                <w:rFonts w:hint="eastAsia" w:ascii="宋体" w:hAnsi="宋体" w:cs="宋体"/>
                <w:szCs w:val="21"/>
              </w:rPr>
            </w:pPr>
            <w:r>
              <w:rPr>
                <w:rFonts w:hint="eastAsia" w:ascii="宋体" w:hAnsi="宋体" w:cs="宋体"/>
                <w:szCs w:val="21"/>
              </w:rPr>
              <w:t>合同签订日期</w:t>
            </w:r>
          </w:p>
        </w:tc>
      </w:tr>
      <w:tr w14:paraId="3EFB8A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01" w:type="pct"/>
            <w:vAlign w:val="center"/>
          </w:tcPr>
          <w:p w14:paraId="369A11D5">
            <w:pPr>
              <w:rPr>
                <w:rFonts w:hint="eastAsia" w:ascii="宋体" w:hAnsi="宋体" w:cs="宋体"/>
                <w:szCs w:val="21"/>
              </w:rPr>
            </w:pPr>
          </w:p>
        </w:tc>
        <w:tc>
          <w:tcPr>
            <w:tcW w:w="940" w:type="pct"/>
            <w:vAlign w:val="center"/>
          </w:tcPr>
          <w:p w14:paraId="6BCE4F8C">
            <w:pPr>
              <w:rPr>
                <w:rFonts w:hint="eastAsia" w:ascii="宋体" w:hAnsi="宋体" w:cs="宋体"/>
                <w:szCs w:val="21"/>
              </w:rPr>
            </w:pPr>
          </w:p>
        </w:tc>
        <w:tc>
          <w:tcPr>
            <w:tcW w:w="1708" w:type="pct"/>
            <w:vAlign w:val="center"/>
          </w:tcPr>
          <w:p w14:paraId="2708E875">
            <w:pPr>
              <w:rPr>
                <w:rFonts w:hint="eastAsia" w:ascii="宋体" w:hAnsi="宋体" w:cs="宋体"/>
                <w:szCs w:val="21"/>
              </w:rPr>
            </w:pPr>
          </w:p>
        </w:tc>
        <w:tc>
          <w:tcPr>
            <w:tcW w:w="1151" w:type="pct"/>
            <w:vAlign w:val="center"/>
          </w:tcPr>
          <w:p w14:paraId="47ED62D3">
            <w:pPr>
              <w:rPr>
                <w:rFonts w:hint="eastAsia" w:ascii="宋体" w:hAnsi="宋体" w:cs="宋体"/>
                <w:szCs w:val="21"/>
              </w:rPr>
            </w:pPr>
          </w:p>
        </w:tc>
      </w:tr>
      <w:tr w14:paraId="7ED5FF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01" w:type="pct"/>
            <w:vAlign w:val="center"/>
          </w:tcPr>
          <w:p w14:paraId="3A0A148E">
            <w:pPr>
              <w:rPr>
                <w:rFonts w:hint="eastAsia" w:ascii="宋体" w:hAnsi="宋体" w:cs="宋体"/>
                <w:szCs w:val="21"/>
              </w:rPr>
            </w:pPr>
          </w:p>
        </w:tc>
        <w:tc>
          <w:tcPr>
            <w:tcW w:w="940" w:type="pct"/>
            <w:vAlign w:val="center"/>
          </w:tcPr>
          <w:p w14:paraId="25CF3A48">
            <w:pPr>
              <w:rPr>
                <w:rFonts w:hint="eastAsia" w:ascii="宋体" w:hAnsi="宋体" w:cs="宋体"/>
                <w:szCs w:val="21"/>
              </w:rPr>
            </w:pPr>
          </w:p>
        </w:tc>
        <w:tc>
          <w:tcPr>
            <w:tcW w:w="1708" w:type="pct"/>
            <w:vAlign w:val="center"/>
          </w:tcPr>
          <w:p w14:paraId="7F218BA1">
            <w:pPr>
              <w:rPr>
                <w:rFonts w:hint="eastAsia" w:ascii="宋体" w:hAnsi="宋体" w:cs="宋体"/>
                <w:szCs w:val="21"/>
              </w:rPr>
            </w:pPr>
          </w:p>
        </w:tc>
        <w:tc>
          <w:tcPr>
            <w:tcW w:w="1151" w:type="pct"/>
            <w:vAlign w:val="center"/>
          </w:tcPr>
          <w:p w14:paraId="4572BEFC">
            <w:pPr>
              <w:rPr>
                <w:rFonts w:hint="eastAsia" w:ascii="宋体" w:hAnsi="宋体" w:cs="宋体"/>
                <w:szCs w:val="21"/>
              </w:rPr>
            </w:pPr>
          </w:p>
        </w:tc>
      </w:tr>
      <w:tr w14:paraId="68CA73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01" w:type="pct"/>
            <w:vAlign w:val="center"/>
          </w:tcPr>
          <w:p w14:paraId="191192B3">
            <w:pPr>
              <w:rPr>
                <w:rFonts w:hint="eastAsia" w:ascii="宋体" w:hAnsi="宋体" w:cs="宋体"/>
                <w:szCs w:val="21"/>
              </w:rPr>
            </w:pPr>
          </w:p>
        </w:tc>
        <w:tc>
          <w:tcPr>
            <w:tcW w:w="940" w:type="pct"/>
            <w:vAlign w:val="center"/>
          </w:tcPr>
          <w:p w14:paraId="08479364">
            <w:pPr>
              <w:rPr>
                <w:rFonts w:hint="eastAsia" w:ascii="宋体" w:hAnsi="宋体" w:cs="宋体"/>
                <w:szCs w:val="21"/>
              </w:rPr>
            </w:pPr>
          </w:p>
        </w:tc>
        <w:tc>
          <w:tcPr>
            <w:tcW w:w="1708" w:type="pct"/>
            <w:vAlign w:val="center"/>
          </w:tcPr>
          <w:p w14:paraId="3A5720C6">
            <w:pPr>
              <w:rPr>
                <w:rFonts w:hint="eastAsia" w:ascii="宋体" w:hAnsi="宋体" w:cs="宋体"/>
                <w:szCs w:val="21"/>
              </w:rPr>
            </w:pPr>
          </w:p>
        </w:tc>
        <w:tc>
          <w:tcPr>
            <w:tcW w:w="1151" w:type="pct"/>
            <w:vAlign w:val="center"/>
          </w:tcPr>
          <w:p w14:paraId="5A250797">
            <w:pPr>
              <w:rPr>
                <w:rFonts w:hint="eastAsia" w:ascii="宋体" w:hAnsi="宋体" w:cs="宋体"/>
                <w:szCs w:val="21"/>
              </w:rPr>
            </w:pPr>
          </w:p>
        </w:tc>
      </w:tr>
      <w:tr w14:paraId="18E8F2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01" w:type="pct"/>
            <w:vAlign w:val="center"/>
          </w:tcPr>
          <w:p w14:paraId="1F3F2189">
            <w:pPr>
              <w:rPr>
                <w:rFonts w:hint="eastAsia" w:ascii="宋体" w:hAnsi="宋体" w:cs="宋体"/>
                <w:szCs w:val="21"/>
              </w:rPr>
            </w:pPr>
          </w:p>
        </w:tc>
        <w:tc>
          <w:tcPr>
            <w:tcW w:w="940" w:type="pct"/>
            <w:vAlign w:val="center"/>
          </w:tcPr>
          <w:p w14:paraId="5233CB81">
            <w:pPr>
              <w:rPr>
                <w:rFonts w:hint="eastAsia" w:ascii="宋体" w:hAnsi="宋体" w:cs="宋体"/>
                <w:szCs w:val="21"/>
              </w:rPr>
            </w:pPr>
          </w:p>
        </w:tc>
        <w:tc>
          <w:tcPr>
            <w:tcW w:w="1708" w:type="pct"/>
            <w:vAlign w:val="center"/>
          </w:tcPr>
          <w:p w14:paraId="15BBFDFD">
            <w:pPr>
              <w:rPr>
                <w:rFonts w:hint="eastAsia" w:ascii="宋体" w:hAnsi="宋体" w:cs="宋体"/>
                <w:szCs w:val="21"/>
              </w:rPr>
            </w:pPr>
          </w:p>
        </w:tc>
        <w:tc>
          <w:tcPr>
            <w:tcW w:w="1151" w:type="pct"/>
            <w:vAlign w:val="center"/>
          </w:tcPr>
          <w:p w14:paraId="7C15A842">
            <w:pPr>
              <w:rPr>
                <w:rFonts w:hint="eastAsia" w:ascii="宋体" w:hAnsi="宋体" w:cs="宋体"/>
                <w:szCs w:val="21"/>
              </w:rPr>
            </w:pPr>
          </w:p>
        </w:tc>
      </w:tr>
      <w:tr w14:paraId="005A2F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01" w:type="pct"/>
            <w:vAlign w:val="center"/>
          </w:tcPr>
          <w:p w14:paraId="7A108266">
            <w:pPr>
              <w:rPr>
                <w:rFonts w:hint="eastAsia" w:ascii="宋体" w:hAnsi="宋体" w:cs="宋体"/>
                <w:szCs w:val="21"/>
              </w:rPr>
            </w:pPr>
          </w:p>
        </w:tc>
        <w:tc>
          <w:tcPr>
            <w:tcW w:w="940" w:type="pct"/>
            <w:vAlign w:val="center"/>
          </w:tcPr>
          <w:p w14:paraId="0F969E07">
            <w:pPr>
              <w:rPr>
                <w:rFonts w:hint="eastAsia" w:ascii="宋体" w:hAnsi="宋体" w:cs="宋体"/>
                <w:szCs w:val="21"/>
              </w:rPr>
            </w:pPr>
          </w:p>
        </w:tc>
        <w:tc>
          <w:tcPr>
            <w:tcW w:w="1708" w:type="pct"/>
            <w:vAlign w:val="center"/>
          </w:tcPr>
          <w:p w14:paraId="1EE62881">
            <w:pPr>
              <w:rPr>
                <w:rFonts w:hint="eastAsia" w:ascii="宋体" w:hAnsi="宋体" w:cs="宋体"/>
                <w:szCs w:val="21"/>
              </w:rPr>
            </w:pPr>
          </w:p>
        </w:tc>
        <w:tc>
          <w:tcPr>
            <w:tcW w:w="1151" w:type="pct"/>
            <w:vAlign w:val="center"/>
          </w:tcPr>
          <w:p w14:paraId="056C6497">
            <w:pPr>
              <w:rPr>
                <w:rFonts w:hint="eastAsia" w:ascii="宋体" w:hAnsi="宋体" w:cs="宋体"/>
                <w:szCs w:val="21"/>
              </w:rPr>
            </w:pPr>
          </w:p>
        </w:tc>
      </w:tr>
      <w:tr w14:paraId="259EA1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01" w:type="pct"/>
            <w:vAlign w:val="center"/>
          </w:tcPr>
          <w:p w14:paraId="33D30BE2">
            <w:pPr>
              <w:rPr>
                <w:rFonts w:hint="eastAsia" w:ascii="宋体" w:hAnsi="宋体" w:cs="宋体"/>
                <w:szCs w:val="21"/>
              </w:rPr>
            </w:pPr>
          </w:p>
        </w:tc>
        <w:tc>
          <w:tcPr>
            <w:tcW w:w="940" w:type="pct"/>
            <w:vAlign w:val="center"/>
          </w:tcPr>
          <w:p w14:paraId="54F3768A">
            <w:pPr>
              <w:rPr>
                <w:rFonts w:hint="eastAsia" w:ascii="宋体" w:hAnsi="宋体" w:cs="宋体"/>
                <w:szCs w:val="21"/>
              </w:rPr>
            </w:pPr>
          </w:p>
        </w:tc>
        <w:tc>
          <w:tcPr>
            <w:tcW w:w="1708" w:type="pct"/>
            <w:vAlign w:val="center"/>
          </w:tcPr>
          <w:p w14:paraId="03DBE733">
            <w:pPr>
              <w:rPr>
                <w:rFonts w:hint="eastAsia" w:ascii="宋体" w:hAnsi="宋体" w:cs="宋体"/>
                <w:szCs w:val="21"/>
              </w:rPr>
            </w:pPr>
          </w:p>
        </w:tc>
        <w:tc>
          <w:tcPr>
            <w:tcW w:w="1151" w:type="pct"/>
            <w:vAlign w:val="center"/>
          </w:tcPr>
          <w:p w14:paraId="03735529">
            <w:pPr>
              <w:rPr>
                <w:rFonts w:hint="eastAsia" w:ascii="宋体" w:hAnsi="宋体" w:cs="宋体"/>
                <w:szCs w:val="21"/>
              </w:rPr>
            </w:pPr>
          </w:p>
        </w:tc>
      </w:tr>
    </w:tbl>
    <w:p w14:paraId="18E7C289">
      <w:pPr>
        <w:rPr>
          <w:rFonts w:hint="eastAsia" w:ascii="宋体" w:hAnsi="宋体" w:cs="宋体"/>
          <w:bCs/>
          <w:szCs w:val="21"/>
        </w:rPr>
      </w:pPr>
      <w:r>
        <w:rPr>
          <w:rFonts w:hint="eastAsia" w:ascii="宋体" w:hAnsi="宋体" w:cs="宋体"/>
          <w:bCs/>
          <w:szCs w:val="21"/>
        </w:rPr>
        <w:t>提供中标通知书及合同扫描件</w:t>
      </w:r>
    </w:p>
    <w:p w14:paraId="2AE3BC65">
      <w:pPr>
        <w:rPr>
          <w:rFonts w:hint="eastAsia" w:ascii="宋体" w:hAnsi="宋体" w:cs="宋体"/>
          <w:b/>
          <w:bCs/>
          <w:sz w:val="24"/>
        </w:rPr>
      </w:pPr>
    </w:p>
    <w:p w14:paraId="2CAC9A58">
      <w:pPr>
        <w:rPr>
          <w:rFonts w:hint="eastAsia" w:ascii="宋体" w:hAnsi="宋体" w:cs="宋体"/>
          <w:b/>
          <w:bCs/>
          <w:sz w:val="24"/>
        </w:rPr>
      </w:pPr>
      <w:r>
        <w:rPr>
          <w:rFonts w:hint="eastAsia" w:ascii="宋体" w:hAnsi="宋体" w:cs="宋体"/>
          <w:b/>
          <w:bCs/>
          <w:sz w:val="24"/>
        </w:rPr>
        <w:t>（四）投</w:t>
      </w:r>
      <w:r>
        <w:rPr>
          <w:rFonts w:ascii="宋体" w:hAnsi="宋体" w:cs="宋体"/>
          <w:b/>
          <w:bCs/>
          <w:sz w:val="24"/>
        </w:rPr>
        <w:t>标人拥有认证情况</w:t>
      </w:r>
    </w:p>
    <w:p w14:paraId="6BD9292B">
      <w:pPr>
        <w:rPr>
          <w:rFonts w:hint="eastAsia" w:ascii="宋体" w:hAnsi="宋体" w:cs="宋体"/>
          <w:b/>
          <w:bCs/>
          <w:sz w:val="24"/>
        </w:rPr>
      </w:pPr>
    </w:p>
    <w:p w14:paraId="71F85837">
      <w:pPr>
        <w:rPr>
          <w:rFonts w:hint="eastAsia" w:ascii="宋体" w:hAnsi="宋体" w:cs="宋体"/>
          <w:b/>
          <w:bCs/>
          <w:sz w:val="24"/>
        </w:rPr>
      </w:pPr>
    </w:p>
    <w:p w14:paraId="38311A36">
      <w:pPr>
        <w:rPr>
          <w:rFonts w:hint="eastAsia" w:ascii="宋体" w:hAnsi="宋体" w:cs="宋体"/>
          <w:b/>
          <w:bCs/>
          <w:sz w:val="24"/>
        </w:rPr>
      </w:pPr>
      <w:r>
        <w:rPr>
          <w:rFonts w:hint="eastAsia" w:ascii="宋体" w:hAnsi="宋体" w:cs="宋体"/>
          <w:b/>
          <w:bCs/>
          <w:sz w:val="24"/>
        </w:rPr>
        <w:t>（五）《诚信承诺函》</w:t>
      </w:r>
    </w:p>
    <w:p w14:paraId="7CE081F4">
      <w:pPr>
        <w:rPr>
          <w:rFonts w:hint="eastAsia" w:ascii="宋体" w:hAnsi="宋体" w:cs="宋体"/>
          <w:bCs/>
          <w:sz w:val="24"/>
        </w:rPr>
      </w:pPr>
      <w:r>
        <w:rPr>
          <w:rFonts w:hint="eastAsia" w:ascii="宋体" w:hAnsi="宋体" w:cs="宋体"/>
          <w:bCs/>
          <w:sz w:val="24"/>
        </w:rPr>
        <w:t>（格式</w:t>
      </w:r>
      <w:r>
        <w:rPr>
          <w:rFonts w:ascii="宋体" w:hAnsi="宋体" w:cs="宋体"/>
          <w:bCs/>
          <w:sz w:val="24"/>
        </w:rPr>
        <w:t>自拟</w:t>
      </w:r>
      <w:r>
        <w:rPr>
          <w:rFonts w:hint="eastAsia" w:ascii="宋体" w:hAnsi="宋体" w:cs="宋体"/>
          <w:bCs/>
          <w:sz w:val="24"/>
        </w:rPr>
        <w:t>）</w:t>
      </w:r>
    </w:p>
    <w:p w14:paraId="7AD0B19C">
      <w:pPr>
        <w:pStyle w:val="4"/>
        <w:jc w:val="center"/>
        <w:rPr>
          <w:rFonts w:hint="eastAsia" w:cs="宋体"/>
          <w:b w:val="0"/>
          <w:szCs w:val="28"/>
        </w:rPr>
      </w:pPr>
      <w:r>
        <w:rPr>
          <w:rFonts w:hint="eastAsia" w:cs="宋体"/>
          <w:szCs w:val="28"/>
        </w:rPr>
        <w:br w:type="page"/>
      </w:r>
      <w:r>
        <w:rPr>
          <w:rFonts w:hint="eastAsia" w:cs="宋体"/>
          <w:b w:val="0"/>
          <w:szCs w:val="28"/>
        </w:rPr>
        <w:t>六、分项报价清单</w:t>
      </w:r>
    </w:p>
    <w:tbl>
      <w:tblPr>
        <w:tblStyle w:val="40"/>
        <w:tblW w:w="54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2"/>
        <w:gridCol w:w="13"/>
        <w:gridCol w:w="2274"/>
        <w:gridCol w:w="15"/>
        <w:gridCol w:w="3858"/>
        <w:gridCol w:w="2101"/>
      </w:tblGrid>
      <w:tr w14:paraId="0BB00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7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72BE">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产品序号</w:t>
            </w:r>
          </w:p>
        </w:tc>
        <w:tc>
          <w:tcPr>
            <w:tcW w:w="11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587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产品名称</w:t>
            </w:r>
          </w:p>
        </w:tc>
        <w:tc>
          <w:tcPr>
            <w:tcW w:w="2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7E9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子模块名称</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4E7ED">
            <w:pPr>
              <w:keepNext w:val="0"/>
              <w:keepLines w:val="0"/>
              <w:widowControl/>
              <w:suppressLineNumbers w:val="0"/>
              <w:jc w:val="center"/>
              <w:textAlignment w:val="center"/>
              <w:rPr>
                <w:rFonts w:hint="default" w:ascii="微软雅黑" w:hAnsi="微软雅黑" w:eastAsia="微软雅黑" w:cs="微软雅黑"/>
                <w:b/>
                <w:bCs/>
                <w:i w:val="0"/>
                <w:iCs w:val="0"/>
                <w:color w:val="000000"/>
                <w:sz w:val="24"/>
                <w:szCs w:val="24"/>
                <w:u w:val="none"/>
                <w:lang w:val="en-US"/>
              </w:rPr>
            </w:pPr>
            <w:r>
              <w:rPr>
                <w:rFonts w:hint="eastAsia" w:ascii="微软雅黑" w:hAnsi="微软雅黑" w:eastAsia="微软雅黑" w:cs="微软雅黑"/>
                <w:b/>
                <w:bCs/>
                <w:i w:val="0"/>
                <w:iCs w:val="0"/>
                <w:color w:val="000000"/>
                <w:kern w:val="0"/>
                <w:sz w:val="24"/>
                <w:szCs w:val="24"/>
                <w:u w:val="none"/>
                <w:lang w:val="en-US" w:eastAsia="zh-CN" w:bidi="ar"/>
              </w:rPr>
              <w:t>月服务含税单价（元）</w:t>
            </w:r>
          </w:p>
        </w:tc>
      </w:tr>
      <w:tr w14:paraId="4222F7A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2A9E">
            <w:pPr>
              <w:jc w:val="center"/>
              <w:rPr>
                <w:rFonts w:hint="eastAsia" w:ascii="微软雅黑" w:hAnsi="微软雅黑" w:eastAsia="微软雅黑" w:cs="微软雅黑"/>
                <w:color w:val="000000"/>
                <w:sz w:val="24"/>
              </w:rPr>
            </w:pPr>
            <w:r>
              <w:rPr>
                <w:rFonts w:hint="eastAsia" w:ascii="微软雅黑" w:hAnsi="微软雅黑" w:eastAsia="微软雅黑" w:cs="微软雅黑"/>
                <w:b/>
                <w:bCs/>
                <w:color w:val="000000"/>
                <w:sz w:val="24"/>
                <w:highlight w:val="yellow"/>
              </w:rPr>
              <w:t>深圳实验学校明理高中新高考排选课服务项目</w:t>
            </w:r>
          </w:p>
        </w:tc>
      </w:tr>
      <w:tr w14:paraId="59CCC60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337" w:hRule="atLeast"/>
        </w:trPr>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3C58">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1</w:t>
            </w:r>
          </w:p>
        </w:tc>
        <w:tc>
          <w:tcPr>
            <w:tcW w:w="11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1D552">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新高考排选课系统</w:t>
            </w:r>
          </w:p>
        </w:tc>
        <w:tc>
          <w:tcPr>
            <w:tcW w:w="2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0191D">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基础数据</w:t>
            </w:r>
          </w:p>
        </w:tc>
        <w:tc>
          <w:tcPr>
            <w:tcW w:w="10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803FF">
            <w:pPr>
              <w:jc w:val="center"/>
              <w:rPr>
                <w:rFonts w:hint="eastAsia" w:ascii="微软雅黑" w:hAnsi="微软雅黑" w:eastAsia="微软雅黑" w:cs="微软雅黑"/>
                <w:color w:val="000000"/>
                <w:sz w:val="24"/>
              </w:rPr>
            </w:pPr>
          </w:p>
        </w:tc>
      </w:tr>
      <w:tr w14:paraId="16831D9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337" w:hRule="atLeast"/>
        </w:trPr>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87B0">
            <w:pPr>
              <w:jc w:val="center"/>
              <w:rPr>
                <w:rFonts w:hint="eastAsia" w:ascii="微软雅黑" w:hAnsi="微软雅黑" w:eastAsia="微软雅黑" w:cs="微软雅黑"/>
                <w:color w:val="000000"/>
                <w:sz w:val="24"/>
              </w:rPr>
            </w:pPr>
          </w:p>
        </w:tc>
        <w:tc>
          <w:tcPr>
            <w:tcW w:w="11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1DCDB">
            <w:pPr>
              <w:jc w:val="center"/>
              <w:rPr>
                <w:rFonts w:hint="eastAsia" w:ascii="微软雅黑" w:hAnsi="微软雅黑" w:eastAsia="微软雅黑" w:cs="微软雅黑"/>
                <w:color w:val="000000"/>
                <w:sz w:val="24"/>
              </w:rPr>
            </w:pPr>
          </w:p>
        </w:tc>
        <w:tc>
          <w:tcPr>
            <w:tcW w:w="2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BD37E">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智能排课</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95FCC">
            <w:pPr>
              <w:jc w:val="center"/>
              <w:rPr>
                <w:rFonts w:hint="eastAsia" w:ascii="微软雅黑" w:hAnsi="微软雅黑" w:eastAsia="微软雅黑" w:cs="微软雅黑"/>
                <w:color w:val="000000"/>
                <w:sz w:val="24"/>
              </w:rPr>
            </w:pPr>
          </w:p>
        </w:tc>
      </w:tr>
      <w:tr w14:paraId="4890A7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7" w:hRule="atLeast"/>
        </w:trPr>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0055">
            <w:pPr>
              <w:jc w:val="center"/>
              <w:rPr>
                <w:rFonts w:hint="eastAsia" w:ascii="微软雅黑" w:hAnsi="微软雅黑" w:eastAsia="微软雅黑" w:cs="微软雅黑"/>
                <w:color w:val="000000"/>
                <w:sz w:val="24"/>
              </w:rPr>
            </w:pPr>
          </w:p>
        </w:tc>
        <w:tc>
          <w:tcPr>
            <w:tcW w:w="11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720A5">
            <w:pPr>
              <w:jc w:val="center"/>
              <w:rPr>
                <w:rFonts w:hint="eastAsia" w:ascii="微软雅黑" w:hAnsi="微软雅黑" w:eastAsia="微软雅黑" w:cs="微软雅黑"/>
                <w:color w:val="000000"/>
                <w:sz w:val="24"/>
              </w:rPr>
            </w:pPr>
          </w:p>
        </w:tc>
        <w:tc>
          <w:tcPr>
            <w:tcW w:w="2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AC298">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课表查询</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9A82F">
            <w:pPr>
              <w:jc w:val="center"/>
              <w:rPr>
                <w:rFonts w:hint="eastAsia" w:ascii="微软雅黑" w:hAnsi="微软雅黑" w:eastAsia="微软雅黑" w:cs="微软雅黑"/>
                <w:color w:val="000000"/>
                <w:sz w:val="24"/>
              </w:rPr>
            </w:pPr>
          </w:p>
        </w:tc>
      </w:tr>
      <w:tr w14:paraId="78B4974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337" w:hRule="atLeast"/>
        </w:trPr>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2B1A">
            <w:pPr>
              <w:jc w:val="center"/>
              <w:rPr>
                <w:rFonts w:hint="eastAsia" w:ascii="微软雅黑" w:hAnsi="微软雅黑" w:eastAsia="微软雅黑" w:cs="微软雅黑"/>
                <w:color w:val="000000"/>
                <w:sz w:val="24"/>
              </w:rPr>
            </w:pPr>
          </w:p>
        </w:tc>
        <w:tc>
          <w:tcPr>
            <w:tcW w:w="11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546EC">
            <w:pPr>
              <w:jc w:val="center"/>
              <w:rPr>
                <w:rFonts w:hint="eastAsia" w:ascii="微软雅黑" w:hAnsi="微软雅黑" w:eastAsia="微软雅黑" w:cs="微软雅黑"/>
                <w:color w:val="000000"/>
                <w:sz w:val="24"/>
              </w:rPr>
            </w:pPr>
          </w:p>
        </w:tc>
        <w:tc>
          <w:tcPr>
            <w:tcW w:w="2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D6EC1">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课表变动</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67315">
            <w:pPr>
              <w:jc w:val="center"/>
              <w:rPr>
                <w:rFonts w:hint="eastAsia" w:ascii="微软雅黑" w:hAnsi="微软雅黑" w:eastAsia="微软雅黑" w:cs="微软雅黑"/>
                <w:color w:val="000000"/>
                <w:sz w:val="24"/>
              </w:rPr>
            </w:pPr>
          </w:p>
        </w:tc>
      </w:tr>
      <w:tr w14:paraId="129153A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7" w:hRule="atLeast"/>
        </w:trPr>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790D">
            <w:pPr>
              <w:jc w:val="center"/>
              <w:rPr>
                <w:rFonts w:hint="eastAsia" w:ascii="微软雅黑" w:hAnsi="微软雅黑" w:eastAsia="微软雅黑" w:cs="微软雅黑"/>
                <w:color w:val="000000"/>
                <w:sz w:val="24"/>
              </w:rPr>
            </w:pPr>
          </w:p>
        </w:tc>
        <w:tc>
          <w:tcPr>
            <w:tcW w:w="11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CEF8B">
            <w:pPr>
              <w:jc w:val="center"/>
              <w:rPr>
                <w:rFonts w:hint="eastAsia" w:ascii="微软雅黑" w:hAnsi="微软雅黑" w:eastAsia="微软雅黑" w:cs="微软雅黑"/>
                <w:color w:val="000000"/>
                <w:sz w:val="24"/>
              </w:rPr>
            </w:pPr>
          </w:p>
        </w:tc>
        <w:tc>
          <w:tcPr>
            <w:tcW w:w="2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CAF91">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智能选课</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95FC7">
            <w:pPr>
              <w:jc w:val="center"/>
              <w:rPr>
                <w:rFonts w:hint="eastAsia" w:ascii="微软雅黑" w:hAnsi="微软雅黑" w:eastAsia="微软雅黑" w:cs="微软雅黑"/>
                <w:color w:val="000000"/>
                <w:sz w:val="24"/>
              </w:rPr>
            </w:pPr>
          </w:p>
        </w:tc>
      </w:tr>
      <w:tr w14:paraId="14FB030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7" w:hRule="atLeast"/>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A334">
            <w:pPr>
              <w:jc w:val="center"/>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2</w:t>
            </w:r>
          </w:p>
        </w:tc>
        <w:tc>
          <w:tcPr>
            <w:tcW w:w="32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A36D7D">
            <w:pPr>
              <w:widowControl/>
              <w:jc w:val="center"/>
              <w:textAlignment w:val="center"/>
              <w:rPr>
                <w:rFonts w:hint="eastAsia" w:ascii="微软雅黑" w:hAnsi="微软雅黑" w:eastAsia="微软雅黑" w:cs="微软雅黑"/>
                <w:color w:val="000000"/>
                <w:kern w:val="0"/>
                <w:sz w:val="24"/>
                <w:lang w:bidi="ar"/>
              </w:rPr>
            </w:pPr>
            <w:r>
              <w:rPr>
                <w:rFonts w:hint="eastAsia" w:ascii="微软雅黑" w:hAnsi="微软雅黑" w:eastAsia="微软雅黑" w:cs="微软雅黑"/>
                <w:color w:val="000000"/>
                <w:sz w:val="24"/>
              </w:rPr>
              <w:t>学生评教系统</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78B2">
            <w:pPr>
              <w:jc w:val="center"/>
              <w:rPr>
                <w:rFonts w:hint="eastAsia" w:ascii="微软雅黑" w:hAnsi="微软雅黑" w:eastAsia="微软雅黑" w:cs="微软雅黑"/>
                <w:color w:val="000000"/>
                <w:sz w:val="24"/>
              </w:rPr>
            </w:pPr>
          </w:p>
        </w:tc>
      </w:tr>
      <w:tr w14:paraId="7E91A28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7" w:hRule="atLeast"/>
        </w:trPr>
        <w:tc>
          <w:tcPr>
            <w:tcW w:w="390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894D">
            <w:pPr>
              <w:widowControl/>
              <w:jc w:val="center"/>
              <w:textAlignment w:val="center"/>
              <w:rPr>
                <w:rFonts w:hint="default"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12个月含税总价</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9899E">
            <w:pPr>
              <w:jc w:val="center"/>
              <w:rPr>
                <w:rFonts w:hint="eastAsia" w:ascii="微软雅黑" w:hAnsi="微软雅黑" w:eastAsia="微软雅黑" w:cs="微软雅黑"/>
                <w:color w:val="000000"/>
                <w:sz w:val="24"/>
              </w:rPr>
            </w:pPr>
          </w:p>
        </w:tc>
      </w:tr>
      <w:tr w14:paraId="581E22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3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8154">
            <w:pPr>
              <w:jc w:val="center"/>
              <w:rPr>
                <w:rFonts w:hint="eastAsia" w:ascii="微软雅黑" w:hAnsi="微软雅黑" w:eastAsia="微软雅黑" w:cs="微软雅黑"/>
                <w:color w:val="000000"/>
                <w:sz w:val="24"/>
              </w:rPr>
            </w:pPr>
            <w:r>
              <w:rPr>
                <w:rFonts w:hint="eastAsia" w:ascii="微软雅黑" w:hAnsi="微软雅黑" w:eastAsia="微软雅黑" w:cs="微软雅黑"/>
                <w:b/>
                <w:bCs/>
                <w:color w:val="000000"/>
                <w:sz w:val="24"/>
                <w:highlight w:val="yellow"/>
              </w:rPr>
              <w:t>深圳实验学校卓越高中新高考排选课系统服务项目</w:t>
            </w:r>
          </w:p>
        </w:tc>
      </w:tr>
      <w:tr w14:paraId="7000755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7" w:hRule="atLeast"/>
        </w:trPr>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20FD">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1</w:t>
            </w:r>
          </w:p>
        </w:tc>
        <w:tc>
          <w:tcPr>
            <w:tcW w:w="119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DDCA4">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新高考排选课系统</w:t>
            </w:r>
          </w:p>
        </w:tc>
        <w:tc>
          <w:tcPr>
            <w:tcW w:w="2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44B33">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基础数据</w:t>
            </w:r>
          </w:p>
        </w:tc>
        <w:tc>
          <w:tcPr>
            <w:tcW w:w="10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8542D">
            <w:pPr>
              <w:jc w:val="center"/>
              <w:rPr>
                <w:rFonts w:hint="eastAsia" w:ascii="微软雅黑" w:hAnsi="微软雅黑" w:eastAsia="微软雅黑" w:cs="微软雅黑"/>
                <w:color w:val="000000"/>
                <w:sz w:val="24"/>
              </w:rPr>
            </w:pPr>
          </w:p>
        </w:tc>
      </w:tr>
      <w:tr w14:paraId="38D73FD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337" w:hRule="atLeast"/>
        </w:trPr>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F6BD">
            <w:pPr>
              <w:jc w:val="center"/>
              <w:rPr>
                <w:rFonts w:hint="eastAsia" w:ascii="微软雅黑" w:hAnsi="微软雅黑" w:eastAsia="微软雅黑" w:cs="微软雅黑"/>
                <w:color w:val="000000"/>
                <w:sz w:val="24"/>
              </w:rPr>
            </w:pPr>
          </w:p>
        </w:tc>
        <w:tc>
          <w:tcPr>
            <w:tcW w:w="11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D7047">
            <w:pPr>
              <w:jc w:val="center"/>
              <w:rPr>
                <w:rFonts w:hint="eastAsia" w:ascii="微软雅黑" w:hAnsi="微软雅黑" w:eastAsia="微软雅黑" w:cs="微软雅黑"/>
                <w:color w:val="000000"/>
                <w:sz w:val="24"/>
              </w:rPr>
            </w:pPr>
          </w:p>
        </w:tc>
        <w:tc>
          <w:tcPr>
            <w:tcW w:w="2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A19A0">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智能排课</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601DCF9B">
            <w:pPr>
              <w:jc w:val="center"/>
              <w:rPr>
                <w:rFonts w:hint="eastAsia" w:ascii="微软雅黑" w:hAnsi="微软雅黑" w:eastAsia="微软雅黑" w:cs="微软雅黑"/>
                <w:color w:val="000000"/>
                <w:sz w:val="24"/>
              </w:rPr>
            </w:pPr>
          </w:p>
        </w:tc>
      </w:tr>
      <w:tr w14:paraId="17D93D7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7" w:hRule="atLeast"/>
        </w:trPr>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D922">
            <w:pPr>
              <w:jc w:val="center"/>
              <w:rPr>
                <w:rFonts w:hint="eastAsia" w:ascii="微软雅黑" w:hAnsi="微软雅黑" w:eastAsia="微软雅黑" w:cs="微软雅黑"/>
                <w:color w:val="000000"/>
                <w:sz w:val="24"/>
              </w:rPr>
            </w:pPr>
          </w:p>
        </w:tc>
        <w:tc>
          <w:tcPr>
            <w:tcW w:w="11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E9695">
            <w:pPr>
              <w:jc w:val="center"/>
              <w:rPr>
                <w:rFonts w:hint="eastAsia" w:ascii="微软雅黑" w:hAnsi="微软雅黑" w:eastAsia="微软雅黑" w:cs="微软雅黑"/>
                <w:color w:val="000000"/>
                <w:sz w:val="24"/>
              </w:rPr>
            </w:pPr>
          </w:p>
        </w:tc>
        <w:tc>
          <w:tcPr>
            <w:tcW w:w="2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0A530">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课表查询</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538389F6">
            <w:pPr>
              <w:jc w:val="center"/>
              <w:rPr>
                <w:rFonts w:hint="eastAsia" w:ascii="微软雅黑" w:hAnsi="微软雅黑" w:eastAsia="微软雅黑" w:cs="微软雅黑"/>
                <w:color w:val="000000"/>
                <w:sz w:val="24"/>
              </w:rPr>
            </w:pPr>
          </w:p>
        </w:tc>
      </w:tr>
      <w:tr w14:paraId="1DA2B39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337" w:hRule="atLeast"/>
        </w:trPr>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32BD">
            <w:pPr>
              <w:jc w:val="center"/>
              <w:rPr>
                <w:rFonts w:hint="eastAsia" w:ascii="微软雅黑" w:hAnsi="微软雅黑" w:eastAsia="微软雅黑" w:cs="微软雅黑"/>
                <w:color w:val="000000"/>
                <w:sz w:val="24"/>
              </w:rPr>
            </w:pPr>
          </w:p>
        </w:tc>
        <w:tc>
          <w:tcPr>
            <w:tcW w:w="11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21C12">
            <w:pPr>
              <w:jc w:val="center"/>
              <w:rPr>
                <w:rFonts w:hint="eastAsia" w:ascii="微软雅黑" w:hAnsi="微软雅黑" w:eastAsia="微软雅黑" w:cs="微软雅黑"/>
                <w:color w:val="000000"/>
                <w:sz w:val="24"/>
              </w:rPr>
            </w:pPr>
          </w:p>
        </w:tc>
        <w:tc>
          <w:tcPr>
            <w:tcW w:w="2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0E691">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课表变动</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590F4ECA">
            <w:pPr>
              <w:jc w:val="center"/>
              <w:rPr>
                <w:rFonts w:hint="eastAsia" w:ascii="微软雅黑" w:hAnsi="微软雅黑" w:eastAsia="微软雅黑" w:cs="微软雅黑"/>
                <w:color w:val="000000"/>
                <w:sz w:val="24"/>
              </w:rPr>
            </w:pPr>
          </w:p>
        </w:tc>
      </w:tr>
      <w:tr w14:paraId="520845A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7" w:hRule="atLeast"/>
        </w:trPr>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62AE">
            <w:pPr>
              <w:jc w:val="center"/>
              <w:rPr>
                <w:rFonts w:hint="eastAsia" w:ascii="微软雅黑" w:hAnsi="微软雅黑" w:eastAsia="微软雅黑" w:cs="微软雅黑"/>
                <w:color w:val="000000"/>
                <w:sz w:val="24"/>
              </w:rPr>
            </w:pPr>
          </w:p>
        </w:tc>
        <w:tc>
          <w:tcPr>
            <w:tcW w:w="119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9A8EA">
            <w:pPr>
              <w:jc w:val="center"/>
              <w:rPr>
                <w:rFonts w:hint="eastAsia" w:ascii="微软雅黑" w:hAnsi="微软雅黑" w:eastAsia="微软雅黑" w:cs="微软雅黑"/>
                <w:color w:val="000000"/>
                <w:sz w:val="24"/>
              </w:rPr>
            </w:pPr>
          </w:p>
        </w:tc>
        <w:tc>
          <w:tcPr>
            <w:tcW w:w="20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58165">
            <w:pPr>
              <w:widowControl/>
              <w:jc w:val="center"/>
              <w:textAlignment w:val="cente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lang w:bidi="ar"/>
              </w:rPr>
              <w:t>智能选课</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7A30E305">
            <w:pPr>
              <w:jc w:val="center"/>
              <w:rPr>
                <w:rFonts w:hint="eastAsia" w:ascii="微软雅黑" w:hAnsi="微软雅黑" w:eastAsia="微软雅黑" w:cs="微软雅黑"/>
                <w:color w:val="000000"/>
                <w:sz w:val="24"/>
              </w:rPr>
            </w:pPr>
          </w:p>
        </w:tc>
      </w:tr>
      <w:tr w14:paraId="3FC420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7" w:hRule="atLeast"/>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A156">
            <w:pPr>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2</w:t>
            </w:r>
          </w:p>
        </w:tc>
        <w:tc>
          <w:tcPr>
            <w:tcW w:w="32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AAFFC3">
            <w:pPr>
              <w:widowControl/>
              <w:jc w:val="center"/>
              <w:textAlignment w:val="center"/>
              <w:rPr>
                <w:rFonts w:hint="eastAsia" w:ascii="微软雅黑" w:hAnsi="微软雅黑" w:eastAsia="微软雅黑" w:cs="微软雅黑"/>
                <w:color w:val="000000"/>
                <w:kern w:val="0"/>
                <w:sz w:val="24"/>
                <w:lang w:bidi="ar"/>
              </w:rPr>
            </w:pPr>
            <w:r>
              <w:rPr>
                <w:rFonts w:hint="eastAsia" w:ascii="微软雅黑" w:hAnsi="微软雅黑" w:eastAsia="微软雅黑" w:cs="微软雅黑"/>
                <w:color w:val="000000"/>
                <w:kern w:val="0"/>
                <w:sz w:val="24"/>
                <w:lang w:bidi="ar"/>
              </w:rPr>
              <w:t>学生评教系统</w:t>
            </w:r>
          </w:p>
        </w:tc>
        <w:tc>
          <w:tcPr>
            <w:tcW w:w="1094" w:type="pct"/>
            <w:tcBorders>
              <w:top w:val="single" w:color="000000" w:sz="4" w:space="0"/>
              <w:left w:val="single" w:color="000000" w:sz="4" w:space="0"/>
              <w:bottom w:val="single" w:color="000000" w:sz="4" w:space="0"/>
              <w:right w:val="single" w:color="000000" w:sz="4" w:space="0"/>
            </w:tcBorders>
            <w:shd w:val="clear" w:color="auto" w:fill="auto"/>
          </w:tcPr>
          <w:p w14:paraId="6105F262">
            <w:pPr>
              <w:jc w:val="center"/>
              <w:rPr>
                <w:rFonts w:hint="eastAsia" w:ascii="微软雅黑" w:hAnsi="微软雅黑" w:eastAsia="微软雅黑" w:cs="微软雅黑"/>
                <w:color w:val="000000"/>
                <w:sz w:val="24"/>
              </w:rPr>
            </w:pPr>
          </w:p>
        </w:tc>
      </w:tr>
      <w:tr w14:paraId="445211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7" w:hRule="atLeast"/>
        </w:trPr>
        <w:tc>
          <w:tcPr>
            <w:tcW w:w="390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3025">
            <w:pPr>
              <w:widowControl/>
              <w:jc w:val="center"/>
              <w:textAlignment w:val="center"/>
              <w:rPr>
                <w:rFonts w:hint="default"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12个月含税总价</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6C2BB">
            <w:pPr>
              <w:jc w:val="center"/>
              <w:rPr>
                <w:rFonts w:hint="eastAsia" w:ascii="微软雅黑" w:hAnsi="微软雅黑" w:eastAsia="微软雅黑" w:cs="微软雅黑"/>
                <w:color w:val="000000"/>
                <w:sz w:val="24"/>
              </w:rPr>
            </w:pPr>
          </w:p>
        </w:tc>
      </w:tr>
    </w:tbl>
    <w:p w14:paraId="12B5B45A">
      <w:pPr>
        <w:rPr>
          <w:rFonts w:hint="eastAsia" w:ascii="宋体" w:hAnsi="宋体" w:cs="宋体"/>
          <w:szCs w:val="21"/>
        </w:rPr>
      </w:pPr>
    </w:p>
    <w:p w14:paraId="1AFA7BD9">
      <w:pPr>
        <w:rPr>
          <w:rFonts w:hint="eastAsia" w:ascii="宋体" w:hAnsi="宋体" w:cs="宋体"/>
          <w:szCs w:val="21"/>
        </w:rPr>
      </w:pPr>
      <w:r>
        <w:rPr>
          <w:rFonts w:hint="eastAsia" w:ascii="宋体" w:hAnsi="宋体" w:cs="宋体"/>
          <w:szCs w:val="21"/>
        </w:rPr>
        <w:t>供应商名称：</w:t>
      </w:r>
    </w:p>
    <w:p w14:paraId="7402FAE5">
      <w:pPr>
        <w:rPr>
          <w:rFonts w:hint="eastAsia" w:ascii="宋体" w:hAnsi="宋体" w:cs="宋体"/>
          <w:szCs w:val="21"/>
        </w:rPr>
      </w:pPr>
      <w:r>
        <w:rPr>
          <w:rFonts w:hint="eastAsia" w:ascii="宋体" w:hAnsi="宋体" w:cs="宋体"/>
          <w:szCs w:val="21"/>
        </w:rPr>
        <w:t>供应商代表姓名：</w:t>
      </w:r>
    </w:p>
    <w:p w14:paraId="7456A905">
      <w:pPr>
        <w:rPr>
          <w:rFonts w:hint="eastAsia" w:ascii="宋体" w:hAnsi="宋体" w:cs="宋体"/>
          <w:szCs w:val="21"/>
        </w:rPr>
      </w:pPr>
      <w:r>
        <w:rPr>
          <w:rFonts w:hint="eastAsia" w:ascii="宋体" w:hAnsi="宋体" w:cs="宋体"/>
          <w:szCs w:val="21"/>
        </w:rPr>
        <w:t>注：1.所有价格应按“招标文件”中规定的货币单位填写；</w:t>
      </w:r>
    </w:p>
    <w:p w14:paraId="1D1F3A34">
      <w:pPr>
        <w:rPr>
          <w:rFonts w:hint="eastAsia" w:ascii="宋体" w:hAnsi="宋体" w:cs="宋体"/>
          <w:szCs w:val="21"/>
        </w:rPr>
      </w:pPr>
      <w:r>
        <w:rPr>
          <w:rFonts w:hint="eastAsia" w:ascii="宋体" w:hAnsi="宋体" w:cs="宋体"/>
          <w:szCs w:val="21"/>
        </w:rPr>
        <w:t xml:space="preserve">    2.投标总价应为以上各分项价格之和；</w:t>
      </w:r>
    </w:p>
    <w:p w14:paraId="1018574A">
      <w:pPr>
        <w:ind w:firstLine="420" w:firstLineChars="200"/>
        <w:rPr>
          <w:rFonts w:hint="eastAsia" w:ascii="宋体" w:hAnsi="宋体" w:cs="宋体"/>
          <w:szCs w:val="21"/>
        </w:rPr>
      </w:pPr>
      <w:r>
        <w:rPr>
          <w:rFonts w:hint="eastAsia" w:ascii="宋体" w:hAnsi="宋体" w:cs="宋体"/>
          <w:szCs w:val="21"/>
        </w:rPr>
        <w:t>3.本表格式不得修改；</w:t>
      </w:r>
    </w:p>
    <w:p w14:paraId="00484B08">
      <w:pPr>
        <w:ind w:firstLine="420" w:firstLineChars="200"/>
        <w:rPr>
          <w:rFonts w:hint="eastAsia" w:ascii="宋体" w:hAnsi="宋体" w:cs="宋体"/>
          <w:szCs w:val="21"/>
        </w:rPr>
      </w:pPr>
      <w:r>
        <w:rPr>
          <w:rFonts w:hint="eastAsia" w:ascii="宋体" w:hAnsi="宋体" w:cs="宋体"/>
          <w:szCs w:val="21"/>
        </w:rPr>
        <w:t>4.单价、合价和投标总价为包干价，即三者均应包含设备的价款、包装、运输、装卸、安装、调试、技术指导、培训、咨询、服务、保险、税费、检测、验收合格交付使用之前以及技术和售后服务等其他各项有关费用。</w:t>
      </w:r>
    </w:p>
    <w:p w14:paraId="7AD8C835">
      <w:pPr>
        <w:ind w:firstLine="411" w:firstLineChars="196"/>
        <w:rPr>
          <w:rFonts w:hint="eastAsia" w:ascii="宋体" w:hAnsi="宋体" w:cs="宋体"/>
          <w:szCs w:val="21"/>
        </w:rPr>
      </w:pPr>
      <w:r>
        <w:rPr>
          <w:rFonts w:hint="eastAsia" w:ascii="宋体" w:hAnsi="宋体" w:cs="宋体"/>
          <w:szCs w:val="21"/>
        </w:rPr>
        <w:t>5.投标总价和项目报价表中单个采购预算条目报价均不得超过对应的财政预算限额，否则将导致废标。</w:t>
      </w:r>
    </w:p>
    <w:p w14:paraId="3380E3A0">
      <w:pPr>
        <w:ind w:firstLine="411" w:firstLineChars="196"/>
        <w:rPr>
          <w:rStyle w:val="46"/>
          <w:rFonts w:hint="eastAsia" w:ascii="宋体" w:hAnsi="宋体" w:cs="宋体"/>
          <w:kern w:val="0"/>
        </w:rPr>
      </w:pPr>
      <w:r>
        <w:rPr>
          <w:rFonts w:hint="eastAsia" w:ascii="宋体" w:hAnsi="宋体" w:cs="宋体"/>
          <w:szCs w:val="21"/>
        </w:rPr>
        <w:t>6.开标一览表的投标总价必须与项目报价表的投标总价一致。</w:t>
      </w:r>
    </w:p>
    <w:p w14:paraId="13FC9F29">
      <w:pPr>
        <w:ind w:firstLine="411" w:firstLineChars="196"/>
        <w:rPr>
          <w:rFonts w:hint="eastAsia" w:ascii="宋体" w:hAnsi="宋体" w:cs="宋体"/>
          <w:szCs w:val="21"/>
        </w:rPr>
      </w:pPr>
      <w:r>
        <w:rPr>
          <w:rFonts w:hint="eastAsia" w:ascii="宋体" w:hAnsi="宋体" w:cs="宋体"/>
          <w:szCs w:val="21"/>
        </w:rPr>
        <w:t>7.“原产地”是指该产品的实际生产加工地，而非品牌总公司所在地。</w:t>
      </w:r>
    </w:p>
    <w:p w14:paraId="00B19EB9">
      <w:pPr>
        <w:jc w:val="center"/>
        <w:rPr>
          <w:rFonts w:hint="eastAsia" w:ascii="宋体" w:hAnsi="宋体" w:cs="宋体"/>
          <w:b/>
          <w:sz w:val="24"/>
        </w:rPr>
      </w:pPr>
      <w:bookmarkStart w:id="12" w:name="_GoBack"/>
      <w:bookmarkEnd w:id="12"/>
      <w:r>
        <w:rPr>
          <w:rFonts w:hint="eastAsia" w:ascii="宋体" w:hAnsi="宋体" w:cs="宋体"/>
          <w:b/>
          <w:sz w:val="24"/>
        </w:rPr>
        <w:br w:type="page"/>
      </w:r>
      <w:r>
        <w:rPr>
          <w:rFonts w:hint="eastAsia" w:ascii="宋体" w:hAnsi="宋体" w:cs="宋体"/>
          <w:b/>
          <w:sz w:val="24"/>
        </w:rPr>
        <w:t>七</w:t>
      </w:r>
      <w:r>
        <w:rPr>
          <w:rFonts w:hint="eastAsia" w:ascii="宋体" w:hAnsi="宋体" w:cs="宋体"/>
          <w:bCs/>
          <w:sz w:val="28"/>
          <w:szCs w:val="28"/>
        </w:rPr>
        <w:t>、技术规格偏离表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268"/>
        <w:gridCol w:w="2516"/>
        <w:gridCol w:w="1276"/>
        <w:gridCol w:w="1287"/>
      </w:tblGrid>
      <w:tr w14:paraId="5D12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14:paraId="5E0B5FB2">
            <w:pPr>
              <w:rPr>
                <w:rFonts w:hint="eastAsia" w:ascii="宋体" w:hAnsi="宋体" w:cs="宋体"/>
                <w:szCs w:val="21"/>
              </w:rPr>
            </w:pPr>
            <w:r>
              <w:rPr>
                <w:rFonts w:hint="eastAsia" w:ascii="宋体" w:hAnsi="宋体" w:cs="宋体"/>
                <w:szCs w:val="21"/>
              </w:rPr>
              <w:t>序号</w:t>
            </w:r>
          </w:p>
        </w:tc>
        <w:tc>
          <w:tcPr>
            <w:tcW w:w="2268" w:type="dxa"/>
          </w:tcPr>
          <w:p w14:paraId="0AB86F4F">
            <w:pPr>
              <w:rPr>
                <w:rFonts w:hint="eastAsia" w:ascii="宋体" w:hAnsi="宋体" w:cs="宋体"/>
                <w:szCs w:val="21"/>
              </w:rPr>
            </w:pPr>
            <w:r>
              <w:rPr>
                <w:rFonts w:hint="eastAsia" w:ascii="宋体" w:hAnsi="宋体" w:cs="宋体"/>
                <w:szCs w:val="21"/>
              </w:rPr>
              <w:t>招标技术要求</w:t>
            </w:r>
          </w:p>
        </w:tc>
        <w:tc>
          <w:tcPr>
            <w:tcW w:w="2516" w:type="dxa"/>
          </w:tcPr>
          <w:p w14:paraId="2E67E88F">
            <w:pPr>
              <w:rPr>
                <w:rFonts w:hint="eastAsia" w:ascii="宋体" w:hAnsi="宋体" w:cs="宋体"/>
                <w:szCs w:val="21"/>
              </w:rPr>
            </w:pPr>
            <w:r>
              <w:rPr>
                <w:rFonts w:hint="eastAsia" w:ascii="宋体" w:hAnsi="宋体" w:cs="宋体"/>
                <w:szCs w:val="21"/>
              </w:rPr>
              <w:t>投标技术响应</w:t>
            </w:r>
          </w:p>
        </w:tc>
        <w:tc>
          <w:tcPr>
            <w:tcW w:w="1276" w:type="dxa"/>
          </w:tcPr>
          <w:p w14:paraId="0071BDFA">
            <w:pPr>
              <w:rPr>
                <w:rFonts w:hint="eastAsia" w:ascii="宋体" w:hAnsi="宋体" w:cs="宋体"/>
                <w:szCs w:val="21"/>
              </w:rPr>
            </w:pPr>
            <w:r>
              <w:rPr>
                <w:rFonts w:hint="eastAsia" w:ascii="宋体" w:hAnsi="宋体" w:cs="宋体"/>
                <w:szCs w:val="21"/>
              </w:rPr>
              <w:t>偏离情况</w:t>
            </w:r>
          </w:p>
        </w:tc>
        <w:tc>
          <w:tcPr>
            <w:tcW w:w="1287" w:type="dxa"/>
          </w:tcPr>
          <w:p w14:paraId="54F75AA1">
            <w:pPr>
              <w:rPr>
                <w:rFonts w:hint="eastAsia" w:ascii="宋体" w:hAnsi="宋体" w:cs="宋体"/>
                <w:szCs w:val="21"/>
              </w:rPr>
            </w:pPr>
            <w:r>
              <w:rPr>
                <w:rFonts w:hint="eastAsia" w:ascii="宋体" w:hAnsi="宋体" w:cs="宋体"/>
                <w:szCs w:val="21"/>
              </w:rPr>
              <w:t>说明</w:t>
            </w:r>
          </w:p>
        </w:tc>
      </w:tr>
      <w:tr w14:paraId="45A8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14:paraId="43429BEE">
            <w:pPr>
              <w:rPr>
                <w:rFonts w:hint="eastAsia" w:ascii="宋体" w:hAnsi="宋体" w:cs="宋体"/>
                <w:szCs w:val="21"/>
              </w:rPr>
            </w:pPr>
          </w:p>
        </w:tc>
        <w:tc>
          <w:tcPr>
            <w:tcW w:w="2268" w:type="dxa"/>
          </w:tcPr>
          <w:p w14:paraId="643BE2CE">
            <w:pPr>
              <w:rPr>
                <w:rFonts w:hint="eastAsia" w:ascii="宋体" w:hAnsi="宋体" w:cs="宋体"/>
                <w:szCs w:val="21"/>
              </w:rPr>
            </w:pPr>
          </w:p>
        </w:tc>
        <w:tc>
          <w:tcPr>
            <w:tcW w:w="2516" w:type="dxa"/>
          </w:tcPr>
          <w:p w14:paraId="238AC08A">
            <w:pPr>
              <w:rPr>
                <w:rFonts w:hint="eastAsia" w:ascii="宋体" w:hAnsi="宋体" w:cs="宋体"/>
                <w:szCs w:val="21"/>
              </w:rPr>
            </w:pPr>
          </w:p>
        </w:tc>
        <w:tc>
          <w:tcPr>
            <w:tcW w:w="1276" w:type="dxa"/>
          </w:tcPr>
          <w:p w14:paraId="73CDB12C">
            <w:pPr>
              <w:rPr>
                <w:rFonts w:hint="eastAsia" w:ascii="宋体" w:hAnsi="宋体" w:cs="宋体"/>
                <w:szCs w:val="21"/>
              </w:rPr>
            </w:pPr>
          </w:p>
        </w:tc>
        <w:tc>
          <w:tcPr>
            <w:tcW w:w="1287" w:type="dxa"/>
          </w:tcPr>
          <w:p w14:paraId="7005529F">
            <w:pPr>
              <w:rPr>
                <w:rFonts w:hint="eastAsia" w:ascii="宋体" w:hAnsi="宋体" w:cs="宋体"/>
                <w:szCs w:val="21"/>
              </w:rPr>
            </w:pPr>
          </w:p>
        </w:tc>
      </w:tr>
      <w:tr w14:paraId="6CEC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14:paraId="4E0D39D2">
            <w:pPr>
              <w:rPr>
                <w:rFonts w:hint="eastAsia" w:ascii="宋体" w:hAnsi="宋体" w:cs="宋体"/>
                <w:szCs w:val="21"/>
              </w:rPr>
            </w:pPr>
          </w:p>
        </w:tc>
        <w:tc>
          <w:tcPr>
            <w:tcW w:w="2268" w:type="dxa"/>
          </w:tcPr>
          <w:p w14:paraId="0806D3F4">
            <w:pPr>
              <w:rPr>
                <w:rFonts w:hint="eastAsia" w:ascii="宋体" w:hAnsi="宋体" w:cs="宋体"/>
                <w:szCs w:val="21"/>
              </w:rPr>
            </w:pPr>
          </w:p>
        </w:tc>
        <w:tc>
          <w:tcPr>
            <w:tcW w:w="2516" w:type="dxa"/>
          </w:tcPr>
          <w:p w14:paraId="75528801">
            <w:pPr>
              <w:rPr>
                <w:rFonts w:hint="eastAsia" w:ascii="宋体" w:hAnsi="宋体" w:cs="宋体"/>
                <w:szCs w:val="21"/>
              </w:rPr>
            </w:pPr>
          </w:p>
        </w:tc>
        <w:tc>
          <w:tcPr>
            <w:tcW w:w="1276" w:type="dxa"/>
          </w:tcPr>
          <w:p w14:paraId="67226710">
            <w:pPr>
              <w:rPr>
                <w:rFonts w:hint="eastAsia" w:ascii="宋体" w:hAnsi="宋体" w:cs="宋体"/>
                <w:szCs w:val="21"/>
              </w:rPr>
            </w:pPr>
          </w:p>
        </w:tc>
        <w:tc>
          <w:tcPr>
            <w:tcW w:w="1287" w:type="dxa"/>
          </w:tcPr>
          <w:p w14:paraId="7685EBD1">
            <w:pPr>
              <w:rPr>
                <w:rFonts w:hint="eastAsia" w:ascii="宋体" w:hAnsi="宋体" w:cs="宋体"/>
                <w:szCs w:val="21"/>
              </w:rPr>
            </w:pPr>
          </w:p>
        </w:tc>
      </w:tr>
      <w:tr w14:paraId="1D1B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14:paraId="5A7AF128">
            <w:pPr>
              <w:rPr>
                <w:rFonts w:hint="eastAsia" w:ascii="宋体" w:hAnsi="宋体" w:cs="宋体"/>
                <w:szCs w:val="21"/>
              </w:rPr>
            </w:pPr>
          </w:p>
        </w:tc>
        <w:tc>
          <w:tcPr>
            <w:tcW w:w="2268" w:type="dxa"/>
          </w:tcPr>
          <w:p w14:paraId="5665A119">
            <w:pPr>
              <w:rPr>
                <w:rFonts w:hint="eastAsia" w:ascii="宋体" w:hAnsi="宋体" w:cs="宋体"/>
                <w:szCs w:val="21"/>
              </w:rPr>
            </w:pPr>
          </w:p>
        </w:tc>
        <w:tc>
          <w:tcPr>
            <w:tcW w:w="2516" w:type="dxa"/>
          </w:tcPr>
          <w:p w14:paraId="3DC7C6B8">
            <w:pPr>
              <w:rPr>
                <w:rFonts w:hint="eastAsia" w:ascii="宋体" w:hAnsi="宋体" w:cs="宋体"/>
                <w:szCs w:val="21"/>
              </w:rPr>
            </w:pPr>
          </w:p>
        </w:tc>
        <w:tc>
          <w:tcPr>
            <w:tcW w:w="1276" w:type="dxa"/>
          </w:tcPr>
          <w:p w14:paraId="57F94BBE">
            <w:pPr>
              <w:rPr>
                <w:rFonts w:hint="eastAsia" w:ascii="宋体" w:hAnsi="宋体" w:cs="宋体"/>
                <w:szCs w:val="21"/>
              </w:rPr>
            </w:pPr>
          </w:p>
        </w:tc>
        <w:tc>
          <w:tcPr>
            <w:tcW w:w="1287" w:type="dxa"/>
          </w:tcPr>
          <w:p w14:paraId="4F6DC7A3">
            <w:pPr>
              <w:rPr>
                <w:rFonts w:hint="eastAsia" w:ascii="宋体" w:hAnsi="宋体" w:cs="宋体"/>
                <w:szCs w:val="21"/>
              </w:rPr>
            </w:pPr>
          </w:p>
        </w:tc>
      </w:tr>
      <w:tr w14:paraId="1226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14:paraId="26AF6D67">
            <w:pPr>
              <w:rPr>
                <w:rFonts w:hint="eastAsia" w:ascii="宋体" w:hAnsi="宋体" w:cs="宋体"/>
                <w:szCs w:val="21"/>
              </w:rPr>
            </w:pPr>
          </w:p>
        </w:tc>
        <w:tc>
          <w:tcPr>
            <w:tcW w:w="2268" w:type="dxa"/>
          </w:tcPr>
          <w:p w14:paraId="131470C2">
            <w:pPr>
              <w:rPr>
                <w:rFonts w:hint="eastAsia" w:ascii="宋体" w:hAnsi="宋体" w:cs="宋体"/>
                <w:szCs w:val="21"/>
              </w:rPr>
            </w:pPr>
          </w:p>
        </w:tc>
        <w:tc>
          <w:tcPr>
            <w:tcW w:w="2516" w:type="dxa"/>
          </w:tcPr>
          <w:p w14:paraId="51EAF14A">
            <w:pPr>
              <w:rPr>
                <w:rFonts w:hint="eastAsia" w:ascii="宋体" w:hAnsi="宋体" w:cs="宋体"/>
                <w:szCs w:val="21"/>
              </w:rPr>
            </w:pPr>
          </w:p>
        </w:tc>
        <w:tc>
          <w:tcPr>
            <w:tcW w:w="1276" w:type="dxa"/>
          </w:tcPr>
          <w:p w14:paraId="27B5D024">
            <w:pPr>
              <w:rPr>
                <w:rFonts w:hint="eastAsia" w:ascii="宋体" w:hAnsi="宋体" w:cs="宋体"/>
                <w:szCs w:val="21"/>
              </w:rPr>
            </w:pPr>
          </w:p>
        </w:tc>
        <w:tc>
          <w:tcPr>
            <w:tcW w:w="1287" w:type="dxa"/>
          </w:tcPr>
          <w:p w14:paraId="49033194">
            <w:pPr>
              <w:rPr>
                <w:rFonts w:hint="eastAsia" w:ascii="宋体" w:hAnsi="宋体" w:cs="宋体"/>
                <w:szCs w:val="21"/>
              </w:rPr>
            </w:pPr>
          </w:p>
        </w:tc>
      </w:tr>
      <w:tr w14:paraId="58E3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Pr>
          <w:p w14:paraId="7A6108C3">
            <w:pPr>
              <w:rPr>
                <w:rFonts w:hint="eastAsia" w:ascii="宋体" w:hAnsi="宋体" w:cs="宋体"/>
                <w:szCs w:val="21"/>
              </w:rPr>
            </w:pPr>
          </w:p>
        </w:tc>
        <w:tc>
          <w:tcPr>
            <w:tcW w:w="2268" w:type="dxa"/>
          </w:tcPr>
          <w:p w14:paraId="64ECE86A">
            <w:pPr>
              <w:rPr>
                <w:rFonts w:hint="eastAsia" w:ascii="宋体" w:hAnsi="宋体" w:cs="宋体"/>
                <w:szCs w:val="21"/>
              </w:rPr>
            </w:pPr>
          </w:p>
        </w:tc>
        <w:tc>
          <w:tcPr>
            <w:tcW w:w="2516" w:type="dxa"/>
          </w:tcPr>
          <w:p w14:paraId="05DA20E4">
            <w:pPr>
              <w:rPr>
                <w:rFonts w:hint="eastAsia" w:ascii="宋体" w:hAnsi="宋体" w:cs="宋体"/>
                <w:szCs w:val="21"/>
              </w:rPr>
            </w:pPr>
          </w:p>
        </w:tc>
        <w:tc>
          <w:tcPr>
            <w:tcW w:w="1276" w:type="dxa"/>
          </w:tcPr>
          <w:p w14:paraId="3FF69129">
            <w:pPr>
              <w:rPr>
                <w:rFonts w:hint="eastAsia" w:ascii="宋体" w:hAnsi="宋体" w:cs="宋体"/>
                <w:szCs w:val="21"/>
              </w:rPr>
            </w:pPr>
          </w:p>
        </w:tc>
        <w:tc>
          <w:tcPr>
            <w:tcW w:w="1287" w:type="dxa"/>
          </w:tcPr>
          <w:p w14:paraId="26C4B3BC">
            <w:pPr>
              <w:rPr>
                <w:rFonts w:hint="eastAsia" w:ascii="宋体" w:hAnsi="宋体" w:cs="宋体"/>
                <w:szCs w:val="21"/>
              </w:rPr>
            </w:pPr>
          </w:p>
        </w:tc>
      </w:tr>
    </w:tbl>
    <w:p w14:paraId="4E77F3AF">
      <w:pPr>
        <w:rPr>
          <w:rFonts w:hint="eastAsia" w:ascii="宋体" w:hAnsi="宋体" w:cs="宋体"/>
          <w:szCs w:val="21"/>
        </w:rPr>
      </w:pPr>
    </w:p>
    <w:p w14:paraId="01BB0629">
      <w:pPr>
        <w:spacing w:line="400" w:lineRule="exact"/>
        <w:rPr>
          <w:rFonts w:hint="eastAsia" w:ascii="宋体" w:hAnsi="宋体" w:cs="宋体"/>
          <w:szCs w:val="21"/>
        </w:rPr>
      </w:pPr>
      <w:r>
        <w:rPr>
          <w:rFonts w:hint="eastAsia" w:ascii="宋体" w:hAnsi="宋体" w:cs="宋体"/>
          <w:szCs w:val="21"/>
        </w:rPr>
        <w:t>说明：</w:t>
      </w:r>
    </w:p>
    <w:p w14:paraId="31A208F9">
      <w:pPr>
        <w:spacing w:line="400" w:lineRule="exact"/>
        <w:rPr>
          <w:rFonts w:hint="eastAsia" w:ascii="宋体" w:hAnsi="宋体" w:cs="宋体"/>
          <w:szCs w:val="21"/>
        </w:rPr>
      </w:pPr>
      <w:r>
        <w:rPr>
          <w:rFonts w:hint="eastAsia" w:ascii="宋体" w:hAnsi="宋体" w:cs="宋体"/>
          <w:szCs w:val="21"/>
        </w:rPr>
        <w:t>1、“招标技术要求”一栏应填写招标文件“技术需求”的内容；</w:t>
      </w:r>
    </w:p>
    <w:p w14:paraId="4C038B74">
      <w:pPr>
        <w:spacing w:line="400" w:lineRule="exact"/>
        <w:rPr>
          <w:rFonts w:hint="eastAsia" w:ascii="宋体" w:hAnsi="宋体" w:cs="宋体"/>
          <w:szCs w:val="21"/>
        </w:rPr>
      </w:pPr>
      <w:r>
        <w:rPr>
          <w:rFonts w:hint="eastAsia" w:ascii="宋体" w:hAnsi="宋体" w:cs="宋体"/>
          <w:szCs w:val="21"/>
        </w:rPr>
        <w:t>2、“投标技术响应”一栏必须对照招标技术需求一一对应响应；</w:t>
      </w:r>
    </w:p>
    <w:p w14:paraId="1FDCDDD8">
      <w:pPr>
        <w:spacing w:line="400" w:lineRule="exact"/>
        <w:rPr>
          <w:rFonts w:hint="eastAsia" w:ascii="宋体" w:hAnsi="宋体" w:cs="宋体"/>
          <w:szCs w:val="21"/>
        </w:rPr>
      </w:pPr>
      <w:r>
        <w:rPr>
          <w:rFonts w:hint="eastAsia" w:ascii="宋体" w:hAnsi="宋体" w:cs="宋体"/>
          <w:szCs w:val="21"/>
        </w:rPr>
        <w:t>3、“偏离情况”一栏应如实填写“正偏离”、“负偏离”或“无偏离”。</w:t>
      </w:r>
    </w:p>
    <w:p w14:paraId="45D83016">
      <w:pPr>
        <w:spacing w:line="400" w:lineRule="exact"/>
        <w:rPr>
          <w:rFonts w:hint="eastAsia" w:ascii="宋体" w:hAnsi="宋体" w:cs="宋体"/>
          <w:szCs w:val="21"/>
        </w:rPr>
      </w:pPr>
      <w:r>
        <w:rPr>
          <w:rFonts w:hint="eastAsia" w:ascii="宋体" w:hAnsi="宋体" w:cs="宋体"/>
          <w:szCs w:val="21"/>
        </w:rPr>
        <w:t>4、投标人应在“说明”一栏中列出技术参数的证明资料名称，并指明该证明资料在投标文件中的具体位置。</w:t>
      </w:r>
    </w:p>
    <w:p w14:paraId="17BD379F">
      <w:pPr>
        <w:spacing w:line="400" w:lineRule="exact"/>
        <w:rPr>
          <w:rFonts w:hint="eastAsia" w:ascii="宋体" w:hAnsi="宋体" w:cs="宋体"/>
          <w:szCs w:val="21"/>
        </w:rPr>
      </w:pPr>
      <w:r>
        <w:rPr>
          <w:rFonts w:hint="eastAsia" w:ascii="宋体" w:hAnsi="宋体" w:cs="宋体"/>
          <w:szCs w:val="21"/>
        </w:rPr>
        <w:t>5、评标委员会有权对以谋取中标为目的的技术要求模糊响应（如有意照搬照抄招标文件的技术要求）或虚假响应予以认定。</w:t>
      </w:r>
    </w:p>
    <w:p w14:paraId="3FD7BE05">
      <w:pPr>
        <w:rPr>
          <w:rFonts w:hint="eastAsia" w:ascii="宋体" w:hAnsi="宋体" w:cs="宋体"/>
          <w:sz w:val="24"/>
        </w:rPr>
      </w:pPr>
    </w:p>
    <w:p w14:paraId="6303A142">
      <w:pPr>
        <w:rPr>
          <w:rFonts w:hint="eastAsia" w:ascii="宋体" w:hAnsi="宋体" w:cs="宋体"/>
        </w:rPr>
      </w:pPr>
    </w:p>
    <w:p w14:paraId="129124AF">
      <w:pPr>
        <w:rPr>
          <w:rFonts w:hint="eastAsia" w:ascii="宋体" w:hAnsi="宋体" w:cs="宋体"/>
        </w:rPr>
      </w:pPr>
    </w:p>
    <w:p w14:paraId="4B292AC2">
      <w:pPr>
        <w:spacing w:before="260" w:after="260"/>
        <w:jc w:val="center"/>
        <w:outlineLvl w:val="2"/>
        <w:rPr>
          <w:rFonts w:hint="eastAsia" w:ascii="宋体" w:hAnsi="宋体" w:cs="宋体"/>
          <w:bCs/>
          <w:sz w:val="28"/>
          <w:szCs w:val="28"/>
        </w:rPr>
      </w:pPr>
      <w:r>
        <w:rPr>
          <w:rFonts w:hint="eastAsia" w:ascii="宋体" w:hAnsi="宋体" w:cs="宋体"/>
          <w:bCs/>
          <w:sz w:val="28"/>
          <w:szCs w:val="28"/>
        </w:rPr>
        <w:br w:type="page"/>
      </w:r>
      <w:r>
        <w:rPr>
          <w:rFonts w:hint="eastAsia" w:ascii="宋体" w:hAnsi="宋体" w:cs="宋体"/>
          <w:bCs/>
          <w:sz w:val="28"/>
          <w:szCs w:val="28"/>
        </w:rPr>
        <w:t>八、项目实施方案</w:t>
      </w:r>
    </w:p>
    <w:p w14:paraId="6BE7C55B">
      <w:pPr>
        <w:spacing w:line="400" w:lineRule="exact"/>
        <w:ind w:firstLine="420" w:firstLineChars="200"/>
        <w:rPr>
          <w:rFonts w:hint="eastAsia" w:ascii="宋体" w:hAnsi="宋体" w:cs="宋体"/>
          <w:szCs w:val="21"/>
        </w:rPr>
      </w:pPr>
      <w:r>
        <w:rPr>
          <w:rFonts w:hint="eastAsia" w:ascii="宋体" w:hAnsi="宋体" w:cs="宋体"/>
          <w:szCs w:val="21"/>
        </w:rPr>
        <w:t>主要内容应包括(根据项目实际情况适当调整内容)：</w:t>
      </w:r>
    </w:p>
    <w:p w14:paraId="1A4BE4DB">
      <w:pPr>
        <w:numPr>
          <w:ilvl w:val="0"/>
          <w:numId w:val="4"/>
        </w:numPr>
        <w:spacing w:line="400" w:lineRule="exact"/>
        <w:outlineLvl w:val="3"/>
        <w:rPr>
          <w:rFonts w:hint="eastAsia" w:ascii="宋体" w:hAnsi="宋体" w:cs="宋体"/>
          <w:szCs w:val="21"/>
        </w:rPr>
      </w:pPr>
      <w:r>
        <w:rPr>
          <w:rFonts w:hint="eastAsia" w:ascii="宋体" w:hAnsi="宋体" w:cs="宋体"/>
          <w:szCs w:val="21"/>
        </w:rPr>
        <w:t>项目服务</w:t>
      </w:r>
      <w:r>
        <w:rPr>
          <w:rFonts w:ascii="宋体" w:hAnsi="宋体" w:cs="宋体"/>
          <w:szCs w:val="21"/>
        </w:rPr>
        <w:t>方案</w:t>
      </w:r>
    </w:p>
    <w:p w14:paraId="0D189036">
      <w:pPr>
        <w:numPr>
          <w:ilvl w:val="0"/>
          <w:numId w:val="4"/>
        </w:numPr>
        <w:spacing w:line="400" w:lineRule="exact"/>
        <w:outlineLvl w:val="3"/>
      </w:pPr>
      <w:r>
        <w:rPr>
          <w:rFonts w:hint="eastAsia"/>
        </w:rPr>
        <w:t>重点难点分析、应对措施及相关的合理化建议</w:t>
      </w:r>
    </w:p>
    <w:p w14:paraId="27674A53">
      <w:pPr>
        <w:spacing w:line="400" w:lineRule="exact"/>
        <w:ind w:left="782"/>
        <w:outlineLvl w:val="3"/>
        <w:rPr>
          <w:rFonts w:hint="eastAsia" w:ascii="宋体" w:hAnsi="宋体" w:cs="宋体"/>
          <w:szCs w:val="22"/>
        </w:rPr>
      </w:pPr>
      <w:r>
        <w:t>（</w:t>
      </w:r>
      <w:r>
        <w:rPr>
          <w:rFonts w:hint="eastAsia"/>
        </w:rPr>
        <w:t>三</w:t>
      </w:r>
      <w:r>
        <w:t>）服务响应时间</w:t>
      </w:r>
    </w:p>
    <w:p w14:paraId="565E6FE5">
      <w:pPr>
        <w:rPr>
          <w:rFonts w:hint="eastAsia" w:ascii="宋体" w:hAnsi="宋体" w:cs="宋体"/>
          <w:b/>
          <w:szCs w:val="21"/>
        </w:rPr>
      </w:pPr>
    </w:p>
    <w:p w14:paraId="38B6476F">
      <w:pPr>
        <w:pStyle w:val="19"/>
      </w:pPr>
    </w:p>
    <w:p w14:paraId="0DD7F86A">
      <w:pPr>
        <w:pStyle w:val="19"/>
      </w:pPr>
    </w:p>
    <w:p w14:paraId="0702040C">
      <w:pPr>
        <w:keepNext/>
        <w:keepLines/>
        <w:spacing w:before="120" w:after="120" w:line="416" w:lineRule="auto"/>
        <w:jc w:val="center"/>
        <w:outlineLvl w:val="2"/>
        <w:rPr>
          <w:rFonts w:hint="eastAsia"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密封袋封条格式</w:t>
      </w:r>
    </w:p>
    <w:p w14:paraId="7E4A23B5">
      <w:pPr>
        <w:spacing w:line="360" w:lineRule="auto"/>
        <w:jc w:val="center"/>
        <w:rPr>
          <w:rFonts w:hint="eastAsia" w:ascii="宋体" w:hAnsi="宋体" w:cs="宋体"/>
          <w:b/>
          <w:bCs/>
          <w:sz w:val="28"/>
          <w:szCs w:val="28"/>
        </w:rPr>
      </w:pPr>
    </w:p>
    <w:p w14:paraId="7BCA676B">
      <w:pPr>
        <w:spacing w:line="360" w:lineRule="auto"/>
        <w:jc w:val="center"/>
        <w:rPr>
          <w:rFonts w:hint="eastAsia" w:ascii="宋体" w:hAnsi="宋体" w:cs="宋体"/>
          <w:b/>
          <w:bCs/>
          <w:sz w:val="28"/>
          <w:szCs w:val="28"/>
        </w:rPr>
      </w:pPr>
    </w:p>
    <w:p w14:paraId="531C6588">
      <w:pPr>
        <w:spacing w:line="360" w:lineRule="auto"/>
        <w:jc w:val="center"/>
        <w:rPr>
          <w:rFonts w:hint="eastAsia" w:ascii="宋体" w:hAnsi="宋体" w:cs="宋体"/>
          <w:b/>
          <w:bCs/>
          <w:sz w:val="28"/>
          <w:szCs w:val="28"/>
        </w:rPr>
      </w:pPr>
    </w:p>
    <w:p w14:paraId="3DC012F2">
      <w:pPr>
        <w:spacing w:line="360" w:lineRule="auto"/>
        <w:jc w:val="center"/>
        <w:rPr>
          <w:rFonts w:hint="eastAsia" w:ascii="宋体" w:hAnsi="宋体" w:cs="宋体"/>
          <w:b/>
          <w:bCs/>
          <w:sz w:val="28"/>
          <w:szCs w:val="28"/>
        </w:rPr>
      </w:pPr>
    </w:p>
    <w:p w14:paraId="389FDEE5">
      <w:pPr>
        <w:spacing w:line="360" w:lineRule="auto"/>
        <w:jc w:val="center"/>
        <w:rPr>
          <w:rFonts w:hint="eastAsia" w:ascii="宋体" w:hAnsi="宋体" w:cs="宋体"/>
          <w:b/>
          <w:bCs/>
          <w:sz w:val="52"/>
          <w:szCs w:val="52"/>
        </w:rPr>
      </w:pPr>
      <w:r>
        <w:rPr>
          <w:rFonts w:hint="eastAsia" w:ascii="宋体" w:hAnsi="宋体" w:cs="宋体"/>
          <w:b/>
          <w:bCs/>
          <w:sz w:val="52"/>
          <w:szCs w:val="52"/>
        </w:rPr>
        <w:t>投标文件/开标一览表</w:t>
      </w:r>
    </w:p>
    <w:p w14:paraId="03B7B7AA">
      <w:pPr>
        <w:spacing w:line="360" w:lineRule="auto"/>
        <w:jc w:val="center"/>
        <w:rPr>
          <w:rFonts w:hint="eastAsia" w:ascii="宋体" w:hAnsi="宋体" w:cs="宋体"/>
          <w:b/>
          <w:bCs/>
          <w:sz w:val="28"/>
          <w:szCs w:val="28"/>
        </w:rPr>
      </w:pPr>
    </w:p>
    <w:p w14:paraId="3B0D77A2">
      <w:pPr>
        <w:spacing w:line="360" w:lineRule="auto"/>
        <w:jc w:val="center"/>
        <w:rPr>
          <w:rFonts w:hint="eastAsia" w:ascii="宋体" w:hAnsi="宋体" w:cs="宋体"/>
          <w:b/>
          <w:bCs/>
          <w:sz w:val="28"/>
          <w:szCs w:val="28"/>
        </w:rPr>
      </w:pPr>
    </w:p>
    <w:p w14:paraId="0AE25D05">
      <w:pPr>
        <w:spacing w:line="360" w:lineRule="auto"/>
        <w:jc w:val="center"/>
        <w:rPr>
          <w:rFonts w:hint="eastAsia" w:ascii="宋体" w:hAnsi="宋体" w:cs="宋体"/>
          <w:b/>
          <w:bCs/>
          <w:sz w:val="28"/>
          <w:szCs w:val="28"/>
        </w:rPr>
      </w:pPr>
    </w:p>
    <w:p w14:paraId="14BA33ED">
      <w:pPr>
        <w:spacing w:line="360" w:lineRule="auto"/>
        <w:jc w:val="left"/>
        <w:rPr>
          <w:rFonts w:hint="eastAsia" w:ascii="宋体" w:hAnsi="宋体" w:cs="宋体"/>
          <w:b/>
          <w:bCs/>
          <w:sz w:val="28"/>
          <w:szCs w:val="28"/>
        </w:rPr>
      </w:pPr>
      <w:r>
        <w:rPr>
          <w:rFonts w:hint="eastAsia" w:ascii="宋体" w:hAnsi="宋体" w:cs="宋体"/>
          <w:b/>
          <w:bCs/>
          <w:sz w:val="28"/>
          <w:szCs w:val="28"/>
        </w:rPr>
        <w:t>项目名称：</w:t>
      </w:r>
      <w:r>
        <w:rPr>
          <w:rFonts w:hint="eastAsia" w:ascii="宋体" w:hAnsi="宋体" w:cs="宋体"/>
          <w:b/>
          <w:bCs/>
          <w:sz w:val="28"/>
          <w:szCs w:val="28"/>
          <w:u w:val="single"/>
        </w:rPr>
        <w:t xml:space="preserve"> </w:t>
      </w:r>
    </w:p>
    <w:p w14:paraId="3DECB46A">
      <w:pPr>
        <w:spacing w:line="360" w:lineRule="auto"/>
        <w:jc w:val="left"/>
        <w:rPr>
          <w:rFonts w:hint="eastAsia" w:ascii="宋体" w:hAnsi="宋体" w:cs="宋体"/>
          <w:b/>
          <w:bCs/>
          <w:sz w:val="28"/>
          <w:szCs w:val="28"/>
        </w:rPr>
      </w:pPr>
      <w:r>
        <w:rPr>
          <w:rFonts w:hint="eastAsia" w:ascii="宋体" w:hAnsi="宋体" w:cs="宋体"/>
          <w:b/>
          <w:bCs/>
          <w:sz w:val="28"/>
          <w:szCs w:val="28"/>
        </w:rPr>
        <w:t>项目编号：</w:t>
      </w:r>
      <w:r>
        <w:rPr>
          <w:rFonts w:hint="eastAsia" w:ascii="宋体" w:hAnsi="宋体" w:cs="宋体"/>
          <w:b/>
          <w:bCs/>
          <w:sz w:val="28"/>
          <w:szCs w:val="28"/>
          <w:u w:val="single"/>
        </w:rPr>
        <w:t xml:space="preserve"> </w:t>
      </w:r>
    </w:p>
    <w:p w14:paraId="6DCEA908">
      <w:pPr>
        <w:spacing w:line="360" w:lineRule="auto"/>
        <w:jc w:val="left"/>
        <w:rPr>
          <w:rFonts w:hint="eastAsia" w:ascii="宋体" w:hAnsi="宋体" w:cs="宋体"/>
          <w:b/>
          <w:bCs/>
          <w:sz w:val="28"/>
          <w:szCs w:val="28"/>
        </w:rPr>
      </w:pPr>
      <w:r>
        <w:rPr>
          <w:rFonts w:hint="eastAsia" w:ascii="宋体" w:hAnsi="宋体" w:cs="宋体"/>
          <w:b/>
          <w:bCs/>
          <w:sz w:val="28"/>
          <w:szCs w:val="28"/>
        </w:rPr>
        <w:t>投标单位：</w:t>
      </w:r>
      <w:r>
        <w:rPr>
          <w:rFonts w:hint="eastAsia" w:ascii="宋体" w:hAnsi="宋体" w:cs="宋体"/>
          <w:b/>
          <w:bCs/>
          <w:sz w:val="28"/>
          <w:szCs w:val="28"/>
          <w:u w:val="single"/>
        </w:rPr>
        <w:t xml:space="preserve"> （加盖公章）</w:t>
      </w:r>
    </w:p>
    <w:p w14:paraId="0FE5CAD5">
      <w:pPr>
        <w:spacing w:line="360" w:lineRule="auto"/>
        <w:jc w:val="left"/>
        <w:rPr>
          <w:rFonts w:hint="eastAsia" w:ascii="宋体" w:hAnsi="宋体" w:cs="宋体"/>
          <w:b/>
          <w:bCs/>
          <w:sz w:val="28"/>
          <w:szCs w:val="28"/>
        </w:rPr>
      </w:pPr>
      <w:r>
        <w:rPr>
          <w:rFonts w:hint="eastAsia" w:ascii="宋体" w:hAnsi="宋体" w:cs="宋体"/>
          <w:b/>
          <w:bCs/>
          <w:sz w:val="28"/>
          <w:szCs w:val="28"/>
        </w:rPr>
        <w:t>单位地址：</w:t>
      </w:r>
      <w:r>
        <w:rPr>
          <w:rFonts w:hint="eastAsia" w:ascii="宋体" w:hAnsi="宋体" w:cs="宋体"/>
          <w:b/>
          <w:bCs/>
          <w:sz w:val="28"/>
          <w:szCs w:val="28"/>
          <w:u w:val="single"/>
        </w:rPr>
        <w:t xml:space="preserve"> </w:t>
      </w:r>
    </w:p>
    <w:p w14:paraId="3B2E1B39">
      <w:pPr>
        <w:spacing w:line="360" w:lineRule="auto"/>
        <w:jc w:val="left"/>
        <w:rPr>
          <w:rFonts w:hint="eastAsia" w:ascii="宋体" w:hAnsi="宋体" w:cs="宋体"/>
          <w:b/>
          <w:bCs/>
          <w:sz w:val="28"/>
          <w:szCs w:val="28"/>
          <w:u w:val="single"/>
        </w:rPr>
      </w:pPr>
      <w:r>
        <w:rPr>
          <w:rFonts w:hint="eastAsia" w:ascii="宋体" w:hAnsi="宋体" w:cs="宋体"/>
          <w:b/>
          <w:bCs/>
          <w:sz w:val="28"/>
          <w:szCs w:val="28"/>
        </w:rPr>
        <w:t>法定代表人/被授权人：</w:t>
      </w:r>
    </w:p>
    <w:p w14:paraId="7194C2A1">
      <w:pPr>
        <w:spacing w:line="360" w:lineRule="auto"/>
        <w:jc w:val="left"/>
        <w:rPr>
          <w:rFonts w:hint="eastAsia" w:ascii="宋体" w:hAnsi="宋体" w:cs="宋体"/>
          <w:b/>
          <w:bCs/>
          <w:sz w:val="28"/>
          <w:szCs w:val="28"/>
        </w:rPr>
      </w:pPr>
      <w:r>
        <w:rPr>
          <w:rFonts w:hint="eastAsia" w:ascii="宋体" w:hAnsi="宋体" w:cs="宋体"/>
          <w:b/>
          <w:bCs/>
          <w:sz w:val="28"/>
          <w:szCs w:val="28"/>
        </w:rPr>
        <w:t>联系电话：</w:t>
      </w:r>
      <w:r>
        <w:rPr>
          <w:rFonts w:hint="eastAsia" w:ascii="宋体" w:hAnsi="宋体" w:cs="宋体"/>
          <w:b/>
          <w:bCs/>
          <w:sz w:val="28"/>
          <w:szCs w:val="28"/>
          <w:u w:val="single"/>
        </w:rPr>
        <w:t xml:space="preserve"> </w:t>
      </w:r>
    </w:p>
    <w:p w14:paraId="6B87A4C1">
      <w:pPr>
        <w:spacing w:line="360" w:lineRule="auto"/>
        <w:jc w:val="center"/>
        <w:rPr>
          <w:rFonts w:hint="eastAsia" w:ascii="宋体" w:hAnsi="宋体" w:cs="宋体"/>
          <w:b/>
          <w:bCs/>
          <w:sz w:val="28"/>
          <w:szCs w:val="28"/>
        </w:rPr>
      </w:pPr>
      <w:r>
        <w:rPr>
          <w:rFonts w:hint="eastAsia" w:ascii="宋体" w:hAnsi="宋体" w:cs="宋体"/>
          <w:b/>
          <w:bCs/>
          <w:sz w:val="28"/>
          <w:szCs w:val="28"/>
        </w:rPr>
        <w:t>【年月日时分之前不得启封。】</w:t>
      </w:r>
    </w:p>
    <w:p w14:paraId="03741012">
      <w:pPr>
        <w:spacing w:line="360" w:lineRule="auto"/>
        <w:rPr>
          <w:rFonts w:hint="eastAsia" w:ascii="宋体" w:hAnsi="宋体" w:cs="宋体"/>
          <w:bCs/>
          <w:sz w:val="28"/>
          <w:szCs w:val="28"/>
        </w:rPr>
      </w:pPr>
      <w:r>
        <w:rPr>
          <w:rFonts w:hint="eastAsia" w:ascii="宋体" w:hAnsi="宋体" w:cs="宋体"/>
          <w:bCs/>
          <w:sz w:val="28"/>
          <w:szCs w:val="28"/>
        </w:rPr>
        <w:t>备注：本封条应粘贴在投标文件/开标一览表的密封袋封面。</w:t>
      </w:r>
    </w:p>
    <w:p w14:paraId="0659B5ED">
      <w:pPr>
        <w:jc w:val="center"/>
        <w:rPr>
          <w:rFonts w:hint="eastAsia" w:ascii="宋体" w:hAnsi="宋体" w:cs="宋体"/>
          <w:bCs/>
          <w:sz w:val="32"/>
          <w:szCs w:val="32"/>
        </w:rPr>
      </w:pPr>
      <w:r>
        <w:rPr>
          <w:rFonts w:hint="eastAsia" w:ascii="宋体" w:hAnsi="宋体" w:cs="宋体"/>
          <w:szCs w:val="22"/>
        </w:rPr>
        <w:br w:type="page"/>
      </w:r>
      <w:r>
        <w:rPr>
          <w:rFonts w:hint="eastAsia" w:ascii="宋体" w:hAnsi="宋体" w:cs="宋体"/>
          <w:bCs/>
          <w:sz w:val="32"/>
          <w:szCs w:val="32"/>
        </w:rPr>
        <w:t>第四章 合同条款及格式</w:t>
      </w:r>
    </w:p>
    <w:p w14:paraId="698DC452">
      <w:pPr>
        <w:spacing w:line="360" w:lineRule="auto"/>
        <w:ind w:firstLine="482" w:firstLineChars="200"/>
        <w:jc w:val="center"/>
        <w:rPr>
          <w:rFonts w:hint="eastAsia" w:ascii="宋体" w:hAnsi="宋体" w:cs="宋体"/>
          <w:b/>
          <w:sz w:val="24"/>
        </w:rPr>
      </w:pPr>
      <w:r>
        <w:rPr>
          <w:rFonts w:hint="eastAsia" w:ascii="宋体" w:hAnsi="宋体" w:cs="宋体"/>
          <w:b/>
          <w:sz w:val="24"/>
        </w:rPr>
        <w:t>（仅供参考，本合同为本招标文件的重要组成部分，未尽的具体条款内容由采购单位和中标单位协商确定。最终合同应依据中华人民共和国合同法及相关法律法规、采购内容、招标文件、中标人的投标文件编制，须注意，采购人和中标单位所签订的合同不得擅自修改招标文件与投标文件中确定的实质性条款。）</w:t>
      </w:r>
    </w:p>
    <w:p w14:paraId="0AFF967F">
      <w:pPr>
        <w:spacing w:line="360" w:lineRule="auto"/>
        <w:ind w:firstLine="482" w:firstLineChars="200"/>
        <w:rPr>
          <w:rFonts w:hint="eastAsia" w:ascii="宋体" w:hAnsi="宋体" w:cs="宋体"/>
          <w:b/>
          <w:bCs/>
          <w:sz w:val="24"/>
        </w:rPr>
      </w:pPr>
    </w:p>
    <w:p w14:paraId="2A459A69">
      <w:pPr>
        <w:spacing w:line="360" w:lineRule="auto"/>
        <w:ind w:firstLine="482" w:firstLineChars="200"/>
        <w:rPr>
          <w:rFonts w:hint="eastAsia" w:ascii="宋体" w:hAnsi="宋体" w:cs="宋体"/>
          <w:b/>
          <w:bCs/>
          <w:sz w:val="24"/>
        </w:rPr>
      </w:pPr>
      <w:r>
        <w:rPr>
          <w:rFonts w:hint="eastAsia" w:ascii="宋体" w:hAnsi="宋体" w:cs="宋体"/>
          <w:b/>
          <w:bCs/>
          <w:sz w:val="24"/>
        </w:rPr>
        <w:t xml:space="preserve">甲方：   </w:t>
      </w:r>
    </w:p>
    <w:p w14:paraId="2FAF44E6">
      <w:pPr>
        <w:spacing w:line="360" w:lineRule="auto"/>
        <w:ind w:firstLine="482" w:firstLineChars="200"/>
        <w:rPr>
          <w:rFonts w:hint="eastAsia" w:ascii="宋体" w:hAnsi="宋体" w:cs="宋体"/>
          <w:b/>
          <w:bCs/>
          <w:sz w:val="24"/>
        </w:rPr>
      </w:pPr>
      <w:r>
        <w:rPr>
          <w:rFonts w:hint="eastAsia" w:ascii="宋体" w:hAnsi="宋体" w:cs="宋体"/>
          <w:b/>
          <w:bCs/>
          <w:sz w:val="24"/>
        </w:rPr>
        <w:t xml:space="preserve">乙方：                                          </w:t>
      </w:r>
    </w:p>
    <w:p w14:paraId="4EB8676E">
      <w:pPr>
        <w:spacing w:line="360" w:lineRule="auto"/>
        <w:ind w:firstLine="480" w:firstLineChars="200"/>
        <w:rPr>
          <w:rFonts w:hint="eastAsia" w:ascii="宋体" w:hAnsi="宋体" w:cs="宋体"/>
          <w:sz w:val="24"/>
        </w:rPr>
      </w:pPr>
    </w:p>
    <w:p w14:paraId="2C8B0023">
      <w:pPr>
        <w:spacing w:line="360" w:lineRule="auto"/>
        <w:ind w:firstLine="480" w:firstLineChars="200"/>
        <w:rPr>
          <w:rFonts w:hint="eastAsia" w:ascii="宋体" w:hAnsi="宋体" w:cs="宋体"/>
          <w:sz w:val="24"/>
        </w:rPr>
      </w:pPr>
      <w:r>
        <w:rPr>
          <w:rFonts w:hint="eastAsia" w:ascii="宋体" w:hAnsi="宋体" w:cs="宋体"/>
          <w:sz w:val="24"/>
        </w:rPr>
        <w:t>根据深圳实验学校高中园</w:t>
      </w:r>
      <w:r>
        <w:rPr>
          <w:rFonts w:hint="eastAsia" w:ascii="宋体" w:hAnsi="宋体" w:cs="宋体"/>
          <w:sz w:val="24"/>
          <w:u w:val="single"/>
        </w:rPr>
        <w:t xml:space="preserve">          </w:t>
      </w:r>
      <w:r>
        <w:rPr>
          <w:rFonts w:hint="eastAsia" w:ascii="宋体" w:hAnsi="宋体" w:cs="宋体"/>
          <w:sz w:val="24"/>
        </w:rPr>
        <w:t>号招标项目的投标结果，由</w:t>
      </w:r>
      <w:r>
        <w:rPr>
          <w:rFonts w:hint="eastAsia" w:ascii="宋体" w:hAnsi="宋体" w:cs="宋体"/>
          <w:sz w:val="24"/>
          <w:u w:val="single"/>
        </w:rPr>
        <w:t xml:space="preserve">             </w:t>
      </w:r>
      <w:r>
        <w:rPr>
          <w:rFonts w:hint="eastAsia" w:ascii="宋体" w:hAnsi="宋体" w:cs="宋体"/>
          <w:sz w:val="24"/>
        </w:rPr>
        <w:t>单位为中标方。按照《中华人民共和国民法典》和《深圳经济特区政府采购条例》，经深圳市</w:t>
      </w:r>
      <w:r>
        <w:rPr>
          <w:rFonts w:hint="eastAsia" w:ascii="宋体" w:hAnsi="宋体" w:cs="宋体"/>
          <w:sz w:val="24"/>
          <w:u w:val="single"/>
        </w:rPr>
        <w:t xml:space="preserve">         </w:t>
      </w:r>
      <w:r>
        <w:rPr>
          <w:rFonts w:hint="eastAsia" w:ascii="宋体" w:hAnsi="宋体" w:cs="宋体"/>
          <w:sz w:val="24"/>
        </w:rPr>
        <w:t>（以下简称甲方）和</w:t>
      </w:r>
      <w:r>
        <w:rPr>
          <w:rFonts w:hint="eastAsia" w:ascii="宋体" w:hAnsi="宋体" w:cs="宋体"/>
          <w:sz w:val="24"/>
          <w:u w:val="single"/>
        </w:rPr>
        <w:t xml:space="preserve">                          </w:t>
      </w:r>
      <w:r>
        <w:rPr>
          <w:rFonts w:hint="eastAsia" w:ascii="宋体" w:hAnsi="宋体" w:cs="宋体"/>
          <w:sz w:val="24"/>
        </w:rPr>
        <w:t>单位（以下简称乙方）协商，就甲方委托乙方承担</w:t>
      </w:r>
      <w:r>
        <w:rPr>
          <w:rFonts w:hint="eastAsia" w:ascii="宋体" w:hAnsi="宋体" w:cs="宋体"/>
          <w:b/>
          <w:bCs/>
          <w:snapToGrid w:val="0"/>
          <w:kern w:val="0"/>
          <w:sz w:val="24"/>
          <w:u w:val="single"/>
          <w:lang w:val="zh-CN"/>
        </w:rPr>
        <w:t xml:space="preserve">                服务项目</w:t>
      </w:r>
      <w:r>
        <w:rPr>
          <w:rFonts w:hint="eastAsia" w:ascii="宋体" w:hAnsi="宋体" w:cs="宋体"/>
          <w:sz w:val="24"/>
        </w:rPr>
        <w:t>，达成以下合同条款：</w:t>
      </w:r>
    </w:p>
    <w:p w14:paraId="63FBAEFC">
      <w:pPr>
        <w:spacing w:line="360" w:lineRule="auto"/>
        <w:ind w:firstLine="482" w:firstLineChars="200"/>
        <w:rPr>
          <w:rFonts w:hint="eastAsia" w:ascii="宋体" w:hAnsi="宋体" w:cs="宋体"/>
          <w:b/>
          <w:bCs/>
          <w:sz w:val="24"/>
        </w:rPr>
      </w:pPr>
      <w:r>
        <w:rPr>
          <w:rFonts w:hint="eastAsia" w:ascii="宋体" w:hAnsi="宋体" w:cs="宋体"/>
          <w:b/>
          <w:bCs/>
          <w:sz w:val="24"/>
        </w:rPr>
        <w:t>第一条 项目概况</w:t>
      </w:r>
    </w:p>
    <w:p w14:paraId="441495BE">
      <w:pPr>
        <w:spacing w:line="360" w:lineRule="auto"/>
        <w:ind w:firstLine="480" w:firstLineChars="200"/>
        <w:rPr>
          <w:rFonts w:hint="eastAsia" w:ascii="宋体" w:hAnsi="宋体" w:cs="宋体"/>
          <w:sz w:val="24"/>
        </w:rPr>
      </w:pPr>
      <w:r>
        <w:rPr>
          <w:rFonts w:hint="eastAsia" w:ascii="宋体" w:hAnsi="宋体" w:cs="宋体"/>
          <w:sz w:val="24"/>
        </w:rPr>
        <w:t xml:space="preserve">项目名称： </w:t>
      </w:r>
    </w:p>
    <w:p w14:paraId="78299EB4">
      <w:pPr>
        <w:spacing w:line="360" w:lineRule="auto"/>
        <w:ind w:firstLine="480" w:firstLineChars="200"/>
        <w:rPr>
          <w:rFonts w:hint="eastAsia" w:ascii="宋体" w:hAnsi="宋体" w:cs="宋体"/>
          <w:sz w:val="24"/>
        </w:rPr>
      </w:pPr>
      <w:r>
        <w:rPr>
          <w:rFonts w:hint="eastAsia" w:ascii="宋体" w:hAnsi="宋体" w:cs="宋体"/>
          <w:sz w:val="24"/>
        </w:rPr>
        <w:t xml:space="preserve">项目内容： </w:t>
      </w:r>
    </w:p>
    <w:p w14:paraId="1A6C5277">
      <w:pPr>
        <w:spacing w:line="360" w:lineRule="auto"/>
        <w:ind w:firstLine="480" w:firstLineChars="200"/>
        <w:rPr>
          <w:rFonts w:hint="eastAsia" w:ascii="宋体" w:hAnsi="宋体" w:cs="宋体"/>
          <w:sz w:val="24"/>
        </w:rPr>
      </w:pPr>
      <w:r>
        <w:rPr>
          <w:rFonts w:hint="eastAsia" w:ascii="宋体" w:hAnsi="宋体" w:cs="宋体"/>
          <w:sz w:val="24"/>
        </w:rPr>
        <w:t xml:space="preserve">服务时间： </w:t>
      </w:r>
    </w:p>
    <w:p w14:paraId="7AB75B8C">
      <w:pPr>
        <w:spacing w:line="360" w:lineRule="auto"/>
        <w:ind w:firstLine="480" w:firstLineChars="200"/>
        <w:rPr>
          <w:rFonts w:hint="eastAsia" w:ascii="宋体" w:hAnsi="宋体" w:cs="宋体"/>
          <w:sz w:val="24"/>
        </w:rPr>
      </w:pPr>
      <w:r>
        <w:rPr>
          <w:rFonts w:hint="eastAsia" w:ascii="宋体" w:hAnsi="宋体" w:cs="宋体"/>
          <w:sz w:val="24"/>
        </w:rPr>
        <w:t>合同价款：合同总价为</w:t>
      </w:r>
      <w:r>
        <w:rPr>
          <w:rFonts w:hint="eastAsia" w:ascii="宋体" w:hAnsi="宋体" w:cs="宋体"/>
          <w:sz w:val="24"/>
          <w:u w:val="single"/>
        </w:rPr>
        <w:t xml:space="preserve">         </w:t>
      </w:r>
      <w:r>
        <w:rPr>
          <w:rFonts w:hint="eastAsia" w:ascii="宋体" w:hAnsi="宋体" w:cs="宋体"/>
          <w:sz w:val="24"/>
        </w:rPr>
        <w:t>元，含一切税、费。本合同总价包括乙方为实施本项目荷载试验所需的设备仪器费、车辆租赁费、服务和技术费用等，为固定不变价格，且不随通货膨胀的影响而波动。合同总价包括乙方履行本合同义务所发生的一切费用和支出和以各种方式寄送技术资料到甲方办公室所发生的费用。如发生本合同规定的不可抗力，合同总价可经双方友好协商予以调整。</w:t>
      </w:r>
    </w:p>
    <w:p w14:paraId="4D0A62DA">
      <w:pPr>
        <w:pStyle w:val="8"/>
        <w:spacing w:line="360" w:lineRule="auto"/>
        <w:ind w:firstLine="480" w:firstLineChars="200"/>
        <w:rPr>
          <w:rFonts w:hint="eastAsia" w:ascii="宋体" w:hAnsi="宋体" w:cs="宋体"/>
          <w:sz w:val="24"/>
          <w:szCs w:val="24"/>
        </w:rPr>
      </w:pPr>
      <w:r>
        <w:rPr>
          <w:rFonts w:hint="eastAsia" w:ascii="宋体" w:hAnsi="宋体" w:cs="宋体"/>
          <w:sz w:val="24"/>
          <w:szCs w:val="24"/>
        </w:rPr>
        <w:t>支付方式：</w:t>
      </w:r>
    </w:p>
    <w:p w14:paraId="3AC18219">
      <w:pPr>
        <w:spacing w:line="360" w:lineRule="auto"/>
        <w:ind w:firstLine="482" w:firstLineChars="200"/>
        <w:rPr>
          <w:rFonts w:hint="eastAsia" w:ascii="宋体" w:hAnsi="宋体" w:cs="宋体"/>
          <w:b/>
          <w:bCs/>
          <w:sz w:val="24"/>
        </w:rPr>
      </w:pPr>
      <w:r>
        <w:rPr>
          <w:rFonts w:hint="eastAsia" w:ascii="宋体" w:hAnsi="宋体" w:cs="宋体"/>
          <w:b/>
          <w:bCs/>
          <w:sz w:val="24"/>
        </w:rPr>
        <w:t>第二条  服务范围</w:t>
      </w:r>
    </w:p>
    <w:p w14:paraId="3395065B">
      <w:pPr>
        <w:spacing w:line="360" w:lineRule="auto"/>
        <w:ind w:firstLine="480" w:firstLineChars="200"/>
        <w:rPr>
          <w:rFonts w:hint="eastAsia" w:ascii="宋体" w:hAnsi="宋体" w:cs="宋体"/>
          <w:sz w:val="24"/>
        </w:rPr>
      </w:pPr>
      <w:r>
        <w:rPr>
          <w:rFonts w:hint="eastAsia" w:ascii="宋体" w:hAnsi="宋体" w:cs="宋体"/>
          <w:sz w:val="24"/>
        </w:rPr>
        <w:t xml:space="preserve">1、  </w:t>
      </w:r>
    </w:p>
    <w:p w14:paraId="1E311542">
      <w:pPr>
        <w:spacing w:line="360" w:lineRule="auto"/>
        <w:ind w:firstLine="480" w:firstLineChars="200"/>
        <w:rPr>
          <w:rFonts w:hint="eastAsia" w:ascii="宋体" w:hAnsi="宋体" w:cs="宋体"/>
          <w:sz w:val="24"/>
        </w:rPr>
      </w:pPr>
      <w:r>
        <w:rPr>
          <w:rFonts w:hint="eastAsia" w:ascii="宋体" w:hAnsi="宋体" w:cs="宋体"/>
          <w:sz w:val="24"/>
        </w:rPr>
        <w:t xml:space="preserve">2、  </w:t>
      </w:r>
    </w:p>
    <w:p w14:paraId="493AE14B">
      <w:pPr>
        <w:spacing w:line="360" w:lineRule="auto"/>
        <w:ind w:firstLine="480" w:firstLineChars="200"/>
        <w:rPr>
          <w:rFonts w:hint="eastAsia" w:ascii="宋体" w:hAnsi="宋体" w:cs="宋体"/>
          <w:sz w:val="24"/>
        </w:rPr>
      </w:pPr>
      <w:r>
        <w:rPr>
          <w:rFonts w:hint="eastAsia" w:ascii="宋体" w:hAnsi="宋体" w:cs="宋体"/>
          <w:sz w:val="24"/>
        </w:rPr>
        <w:t xml:space="preserve">3、  </w:t>
      </w:r>
    </w:p>
    <w:p w14:paraId="31A09A36">
      <w:pPr>
        <w:spacing w:line="360" w:lineRule="auto"/>
        <w:ind w:firstLine="480" w:firstLineChars="200"/>
        <w:rPr>
          <w:rFonts w:hint="eastAsia" w:ascii="宋体" w:hAnsi="宋体" w:cs="宋体"/>
          <w:sz w:val="24"/>
        </w:rPr>
      </w:pPr>
      <w:r>
        <w:rPr>
          <w:rFonts w:hint="eastAsia" w:ascii="宋体" w:hAnsi="宋体" w:cs="宋体"/>
          <w:sz w:val="24"/>
        </w:rPr>
        <w:t>4、 其他合同未明示的相关工作。</w:t>
      </w:r>
    </w:p>
    <w:p w14:paraId="4B35F376">
      <w:pPr>
        <w:spacing w:line="360" w:lineRule="auto"/>
        <w:ind w:firstLine="482" w:firstLineChars="200"/>
        <w:rPr>
          <w:rFonts w:hint="eastAsia" w:ascii="宋体" w:hAnsi="宋体" w:cs="宋体"/>
          <w:b/>
          <w:bCs/>
          <w:sz w:val="24"/>
        </w:rPr>
      </w:pPr>
      <w:r>
        <w:rPr>
          <w:rFonts w:hint="eastAsia" w:ascii="宋体" w:hAnsi="宋体" w:cs="宋体"/>
          <w:b/>
          <w:bCs/>
          <w:sz w:val="24"/>
        </w:rPr>
        <w:t>第三条  时间要求及阶段成果</w:t>
      </w:r>
    </w:p>
    <w:p w14:paraId="347EE47C">
      <w:pPr>
        <w:spacing w:line="360" w:lineRule="auto"/>
        <w:ind w:firstLine="480" w:firstLineChars="200"/>
        <w:rPr>
          <w:rFonts w:hint="eastAsia" w:ascii="宋体" w:hAnsi="宋体" w:cs="宋体"/>
          <w:sz w:val="24"/>
        </w:rPr>
      </w:pPr>
      <w:r>
        <w:rPr>
          <w:rFonts w:hint="eastAsia" w:ascii="宋体" w:hAnsi="宋体" w:cs="宋体"/>
          <w:sz w:val="24"/>
        </w:rPr>
        <w:t>1、合同签订</w:t>
      </w:r>
      <w:r>
        <w:rPr>
          <w:rFonts w:hint="eastAsia" w:ascii="宋体" w:hAnsi="宋体" w:cs="宋体"/>
          <w:sz w:val="24"/>
          <w:u w:val="single"/>
        </w:rPr>
        <w:t xml:space="preserve">   </w:t>
      </w:r>
      <w:r>
        <w:rPr>
          <w:rFonts w:hint="eastAsia" w:ascii="宋体" w:hAnsi="宋体" w:cs="宋体"/>
          <w:sz w:val="24"/>
        </w:rPr>
        <w:t>天内完成项目实施的准备工作，包括工作大纲和试验细则的编制；</w:t>
      </w:r>
    </w:p>
    <w:p w14:paraId="0289796A">
      <w:pPr>
        <w:spacing w:line="360" w:lineRule="auto"/>
        <w:ind w:firstLine="480" w:firstLineChars="200"/>
        <w:rPr>
          <w:rFonts w:hint="eastAsia" w:ascii="宋体" w:hAnsi="宋体" w:cs="宋体"/>
          <w:sz w:val="24"/>
        </w:rPr>
      </w:pPr>
      <w:r>
        <w:rPr>
          <w:rFonts w:hint="eastAsia" w:ascii="宋体" w:hAnsi="宋体" w:cs="宋体"/>
          <w:sz w:val="24"/>
        </w:rPr>
        <w:t xml:space="preserve">2、 </w:t>
      </w:r>
    </w:p>
    <w:p w14:paraId="616AAD66">
      <w:pPr>
        <w:spacing w:line="360" w:lineRule="auto"/>
        <w:ind w:firstLine="480" w:firstLineChars="200"/>
        <w:rPr>
          <w:rFonts w:hint="eastAsia" w:ascii="宋体" w:hAnsi="宋体" w:cs="宋体"/>
          <w:sz w:val="24"/>
        </w:rPr>
      </w:pPr>
      <w:r>
        <w:rPr>
          <w:rFonts w:hint="eastAsia" w:ascii="宋体" w:hAnsi="宋体" w:cs="宋体"/>
          <w:sz w:val="24"/>
        </w:rPr>
        <w:t>3、</w:t>
      </w:r>
    </w:p>
    <w:p w14:paraId="6BF0570D">
      <w:pPr>
        <w:spacing w:line="360" w:lineRule="auto"/>
        <w:ind w:firstLine="480" w:firstLineChars="200"/>
        <w:rPr>
          <w:rFonts w:hint="eastAsia" w:ascii="宋体" w:hAnsi="宋体" w:cs="宋体"/>
          <w:sz w:val="24"/>
        </w:rPr>
      </w:pPr>
      <w:r>
        <w:rPr>
          <w:rFonts w:hint="eastAsia" w:ascii="宋体" w:hAnsi="宋体" w:cs="宋体"/>
          <w:sz w:val="24"/>
        </w:rPr>
        <w:t>4、</w:t>
      </w:r>
    </w:p>
    <w:p w14:paraId="1ABF527F">
      <w:pPr>
        <w:spacing w:line="360" w:lineRule="auto"/>
        <w:ind w:firstLine="482" w:firstLineChars="200"/>
        <w:rPr>
          <w:rFonts w:hint="eastAsia" w:ascii="宋体" w:hAnsi="宋体" w:cs="宋体"/>
          <w:b/>
          <w:bCs/>
          <w:sz w:val="24"/>
        </w:rPr>
      </w:pPr>
      <w:r>
        <w:rPr>
          <w:rFonts w:hint="eastAsia" w:ascii="宋体" w:hAnsi="宋体" w:cs="宋体"/>
          <w:b/>
          <w:bCs/>
          <w:sz w:val="24"/>
        </w:rPr>
        <w:t>第四条  咨询服务资料归属</w:t>
      </w:r>
    </w:p>
    <w:p w14:paraId="053A3A01">
      <w:pPr>
        <w:spacing w:line="360" w:lineRule="auto"/>
        <w:ind w:firstLine="480" w:firstLineChars="200"/>
        <w:rPr>
          <w:rFonts w:hint="eastAsia" w:ascii="宋体" w:hAnsi="宋体" w:cs="宋体"/>
          <w:sz w:val="24"/>
        </w:rPr>
      </w:pPr>
      <w:r>
        <w:rPr>
          <w:rFonts w:hint="eastAsia" w:ascii="宋体" w:hAnsi="宋体" w:cs="宋体"/>
          <w:sz w:val="24"/>
        </w:rPr>
        <w:t>1、所有提交给甲方的咨询服务文件及相关的资料的最后文本，包括为履行技术咨询服务范围所编制的图纸、计划和证明资料等，都属于甲方的财产，乙方在提交给甲方之前应将上述资料进行整理归类和编制索引。</w:t>
      </w:r>
    </w:p>
    <w:p w14:paraId="7091D108">
      <w:pPr>
        <w:spacing w:line="360" w:lineRule="auto"/>
        <w:ind w:firstLine="480" w:firstLineChars="200"/>
        <w:rPr>
          <w:rFonts w:hint="eastAsia" w:ascii="宋体" w:hAnsi="宋体" w:cs="宋体"/>
          <w:sz w:val="24"/>
        </w:rPr>
      </w:pPr>
      <w:r>
        <w:rPr>
          <w:rFonts w:hint="eastAsia" w:ascii="宋体" w:hAnsi="宋体" w:cs="宋体"/>
          <w:sz w:val="24"/>
        </w:rPr>
        <w:t>2、乙方未经甲方的书面同意，不得将上述资料用于与本咨询服务项目之外的任何项目。</w:t>
      </w:r>
    </w:p>
    <w:p w14:paraId="025610F4">
      <w:pPr>
        <w:spacing w:line="360" w:lineRule="auto"/>
        <w:ind w:firstLine="480" w:firstLineChars="200"/>
        <w:rPr>
          <w:rFonts w:hint="eastAsia" w:ascii="宋体" w:hAnsi="宋体" w:cs="宋体"/>
          <w:sz w:val="24"/>
        </w:rPr>
      </w:pPr>
      <w:r>
        <w:rPr>
          <w:rFonts w:hint="eastAsia" w:ascii="宋体" w:hAnsi="宋体" w:cs="宋体"/>
          <w:sz w:val="24"/>
        </w:rPr>
        <w:t>3、合同履行完毕，未经甲方的书面同意，乙方不得保存在履行合同过程中所获得或接触到的任何内部数据资料。</w:t>
      </w:r>
    </w:p>
    <w:p w14:paraId="40134393">
      <w:pPr>
        <w:spacing w:line="360" w:lineRule="auto"/>
        <w:ind w:firstLine="482" w:firstLineChars="200"/>
        <w:rPr>
          <w:rFonts w:hint="eastAsia" w:ascii="宋体" w:hAnsi="宋体" w:cs="宋体"/>
          <w:b/>
          <w:bCs/>
          <w:sz w:val="24"/>
        </w:rPr>
      </w:pPr>
      <w:r>
        <w:rPr>
          <w:rFonts w:hint="eastAsia" w:ascii="宋体" w:hAnsi="宋体" w:cs="宋体"/>
          <w:b/>
          <w:bCs/>
          <w:sz w:val="24"/>
        </w:rPr>
        <w:t>第五条  甲方的义务</w:t>
      </w:r>
    </w:p>
    <w:p w14:paraId="6699D8C1">
      <w:pPr>
        <w:spacing w:line="360" w:lineRule="auto"/>
        <w:ind w:firstLine="480" w:firstLineChars="200"/>
        <w:rPr>
          <w:rFonts w:hint="eastAsia" w:ascii="宋体" w:hAnsi="宋体" w:cs="宋体"/>
          <w:sz w:val="24"/>
        </w:rPr>
      </w:pPr>
      <w:r>
        <w:rPr>
          <w:rFonts w:hint="eastAsia" w:ascii="宋体" w:hAnsi="宋体" w:cs="宋体"/>
          <w:sz w:val="24"/>
        </w:rPr>
        <w:t>1、负责与本咨询服务项目有关的第三方的协调，提供开展咨询服务工作的外部条件。</w:t>
      </w:r>
    </w:p>
    <w:p w14:paraId="69EC3D5A">
      <w:pPr>
        <w:spacing w:line="360" w:lineRule="auto"/>
        <w:ind w:firstLine="480" w:firstLineChars="200"/>
        <w:rPr>
          <w:rFonts w:hint="eastAsia" w:ascii="宋体" w:hAnsi="宋体" w:cs="宋体"/>
          <w:sz w:val="24"/>
        </w:rPr>
      </w:pPr>
      <w:r>
        <w:rPr>
          <w:rFonts w:hint="eastAsia" w:ascii="宋体" w:hAnsi="宋体" w:cs="宋体"/>
          <w:sz w:val="24"/>
        </w:rPr>
        <w:t>2、向乙方提供与本项目咨询服务工作有关的资料。</w:t>
      </w:r>
    </w:p>
    <w:p w14:paraId="2A42EB37">
      <w:pPr>
        <w:spacing w:line="360" w:lineRule="auto"/>
        <w:ind w:firstLine="480" w:firstLineChars="200"/>
        <w:rPr>
          <w:rFonts w:hint="eastAsia" w:ascii="宋体" w:hAnsi="宋体" w:cs="宋体"/>
          <w:sz w:val="24"/>
        </w:rPr>
      </w:pPr>
      <w:r>
        <w:rPr>
          <w:rFonts w:hint="eastAsia" w:ascii="宋体" w:hAnsi="宋体" w:cs="宋体"/>
          <w:sz w:val="24"/>
        </w:rPr>
        <w:t>3、负责组织有关专家对项目试验成果评估报告的评审。</w:t>
      </w:r>
    </w:p>
    <w:p w14:paraId="289235C2">
      <w:pPr>
        <w:spacing w:line="360" w:lineRule="auto"/>
        <w:ind w:firstLine="482" w:firstLineChars="200"/>
        <w:rPr>
          <w:rFonts w:hint="eastAsia" w:ascii="宋体" w:hAnsi="宋体" w:cs="宋体"/>
          <w:b/>
          <w:bCs/>
          <w:sz w:val="24"/>
        </w:rPr>
      </w:pPr>
      <w:r>
        <w:rPr>
          <w:rFonts w:hint="eastAsia" w:ascii="宋体" w:hAnsi="宋体" w:cs="宋体"/>
          <w:b/>
          <w:bCs/>
          <w:sz w:val="24"/>
        </w:rPr>
        <w:t>第七条　乙方的义务</w:t>
      </w:r>
    </w:p>
    <w:p w14:paraId="6EE67344">
      <w:pPr>
        <w:spacing w:line="360" w:lineRule="auto"/>
        <w:ind w:firstLine="480" w:firstLineChars="200"/>
        <w:rPr>
          <w:rFonts w:hint="eastAsia" w:ascii="宋体" w:hAnsi="宋体" w:cs="宋体"/>
          <w:sz w:val="24"/>
        </w:rPr>
      </w:pPr>
      <w:r>
        <w:rPr>
          <w:rFonts w:hint="eastAsia" w:ascii="宋体" w:hAnsi="宋体" w:cs="宋体"/>
          <w:sz w:val="24"/>
        </w:rPr>
        <w:t>１、应按照</w:t>
      </w:r>
      <w:r>
        <w:rPr>
          <w:rFonts w:hint="eastAsia" w:ascii="宋体" w:hAnsi="宋体" w:cs="宋体"/>
          <w:sz w:val="24"/>
          <w:u w:val="single"/>
        </w:rPr>
        <w:t xml:space="preserve">          </w:t>
      </w:r>
      <w:r>
        <w:rPr>
          <w:rFonts w:hint="eastAsia" w:ascii="宋体" w:hAnsi="宋体" w:cs="宋体"/>
          <w:sz w:val="24"/>
        </w:rPr>
        <w:t>号招标文件、乙方投标文件要求按期完成本项目咨询服务工作。</w:t>
      </w:r>
    </w:p>
    <w:p w14:paraId="44EA8D47">
      <w:pPr>
        <w:spacing w:line="360" w:lineRule="auto"/>
        <w:ind w:firstLine="480" w:firstLineChars="200"/>
        <w:rPr>
          <w:rFonts w:hint="eastAsia" w:ascii="宋体" w:hAnsi="宋体" w:cs="宋体"/>
          <w:sz w:val="24"/>
        </w:rPr>
      </w:pPr>
      <w:r>
        <w:rPr>
          <w:rFonts w:hint="eastAsia" w:ascii="宋体" w:hAnsi="宋体" w:cs="宋体"/>
          <w:sz w:val="24"/>
        </w:rPr>
        <w:t>2、负责组织项目的实施，保证工程进度和成桥荷载试验工作质量，并满足交通部交工验收相关标准。</w:t>
      </w:r>
    </w:p>
    <w:p w14:paraId="26703BF6">
      <w:pPr>
        <w:spacing w:line="360" w:lineRule="auto"/>
        <w:ind w:firstLine="480" w:firstLineChars="200"/>
        <w:rPr>
          <w:rFonts w:hint="eastAsia" w:ascii="宋体" w:hAnsi="宋体" w:cs="宋体"/>
          <w:sz w:val="24"/>
        </w:rPr>
      </w:pPr>
      <w:r>
        <w:rPr>
          <w:rFonts w:hint="eastAsia" w:ascii="宋体" w:hAnsi="宋体" w:cs="宋体"/>
          <w:sz w:val="24"/>
        </w:rPr>
        <w:t>3、向甲方提交检测资料等各</w:t>
      </w:r>
      <w:r>
        <w:rPr>
          <w:rFonts w:hint="eastAsia" w:ascii="宋体" w:hAnsi="宋体" w:cs="宋体"/>
          <w:sz w:val="24"/>
          <w:u w:val="single"/>
        </w:rPr>
        <w:t xml:space="preserve">      </w:t>
      </w:r>
      <w:r>
        <w:rPr>
          <w:rFonts w:hint="eastAsia" w:ascii="宋体" w:hAnsi="宋体" w:cs="宋体"/>
          <w:sz w:val="24"/>
        </w:rPr>
        <w:t>套，一套电子版文件。</w:t>
      </w:r>
    </w:p>
    <w:p w14:paraId="0DBB306A">
      <w:pPr>
        <w:spacing w:line="360" w:lineRule="auto"/>
        <w:ind w:firstLine="480" w:firstLineChars="200"/>
        <w:rPr>
          <w:rFonts w:hint="eastAsia" w:ascii="宋体" w:hAnsi="宋体" w:cs="宋体"/>
          <w:sz w:val="24"/>
        </w:rPr>
      </w:pPr>
      <w:r>
        <w:rPr>
          <w:rFonts w:hint="eastAsia" w:ascii="宋体" w:hAnsi="宋体" w:cs="宋体"/>
          <w:sz w:val="24"/>
        </w:rPr>
        <w:t>4、在履行合同期间或合同规定期限内，不得泄露与本合同规定业务活动有关的保密资料。</w:t>
      </w:r>
    </w:p>
    <w:p w14:paraId="7C365C6A">
      <w:pPr>
        <w:spacing w:line="360" w:lineRule="auto"/>
        <w:ind w:firstLine="482" w:firstLineChars="200"/>
        <w:rPr>
          <w:rFonts w:hint="eastAsia" w:ascii="宋体" w:hAnsi="宋体" w:cs="宋体"/>
          <w:b/>
          <w:bCs/>
          <w:sz w:val="24"/>
        </w:rPr>
      </w:pPr>
      <w:r>
        <w:rPr>
          <w:rFonts w:hint="eastAsia" w:ascii="宋体" w:hAnsi="宋体" w:cs="宋体"/>
          <w:b/>
          <w:bCs/>
          <w:sz w:val="24"/>
        </w:rPr>
        <w:t>第八条  甲方的权利</w:t>
      </w:r>
    </w:p>
    <w:p w14:paraId="2BCE1AF4">
      <w:pPr>
        <w:spacing w:line="360" w:lineRule="auto"/>
        <w:ind w:firstLine="480" w:firstLineChars="200"/>
        <w:rPr>
          <w:rFonts w:hint="eastAsia" w:ascii="宋体" w:hAnsi="宋体" w:cs="宋体"/>
          <w:sz w:val="24"/>
        </w:rPr>
      </w:pPr>
      <w:r>
        <w:rPr>
          <w:rFonts w:hint="eastAsia" w:ascii="宋体" w:hAnsi="宋体" w:cs="宋体"/>
          <w:sz w:val="24"/>
        </w:rPr>
        <w:t>1、有权向乙方询问工作进展情况及相关的内容。</w:t>
      </w:r>
    </w:p>
    <w:p w14:paraId="2027E9C3">
      <w:pPr>
        <w:spacing w:line="360" w:lineRule="auto"/>
        <w:ind w:firstLine="480" w:firstLineChars="200"/>
        <w:rPr>
          <w:rFonts w:hint="eastAsia" w:ascii="宋体" w:hAnsi="宋体" w:cs="宋体"/>
          <w:sz w:val="24"/>
        </w:rPr>
      </w:pPr>
      <w:r>
        <w:rPr>
          <w:rFonts w:hint="eastAsia" w:ascii="宋体" w:hAnsi="宋体" w:cs="宋体"/>
          <w:sz w:val="24"/>
        </w:rPr>
        <w:t>2、有权阐述对具体问题的意见和建议。</w:t>
      </w:r>
    </w:p>
    <w:p w14:paraId="2A5B26DD">
      <w:pPr>
        <w:spacing w:line="360" w:lineRule="auto"/>
        <w:ind w:firstLine="480" w:firstLineChars="200"/>
        <w:rPr>
          <w:rFonts w:hint="eastAsia" w:ascii="宋体" w:hAnsi="宋体" w:cs="宋体"/>
          <w:sz w:val="24"/>
        </w:rPr>
      </w:pPr>
      <w:r>
        <w:rPr>
          <w:rFonts w:hint="eastAsia" w:ascii="宋体" w:hAnsi="宋体" w:cs="宋体"/>
          <w:sz w:val="24"/>
        </w:rPr>
        <w:t>3、当甲方认定乙方人员不按合同履行其职责，或与第三人串通给甲方造成经济损失的，甲方有权要求更换人员，直至终止合同并要求乙方承担相应的赔偿责任。</w:t>
      </w:r>
    </w:p>
    <w:p w14:paraId="565976FA">
      <w:pPr>
        <w:spacing w:line="360" w:lineRule="auto"/>
        <w:ind w:firstLine="480" w:firstLineChars="200"/>
        <w:rPr>
          <w:rFonts w:hint="eastAsia" w:ascii="宋体" w:hAnsi="宋体" w:cs="宋体"/>
          <w:sz w:val="24"/>
        </w:rPr>
      </w:pPr>
      <w:r>
        <w:rPr>
          <w:rFonts w:hint="eastAsia" w:ascii="宋体" w:hAnsi="宋体" w:cs="宋体"/>
          <w:sz w:val="24"/>
        </w:rPr>
        <w:t>4、……</w:t>
      </w:r>
    </w:p>
    <w:p w14:paraId="16DBF94A">
      <w:pPr>
        <w:spacing w:line="360" w:lineRule="auto"/>
        <w:ind w:firstLine="482" w:firstLineChars="200"/>
        <w:rPr>
          <w:rFonts w:hint="eastAsia" w:ascii="宋体" w:hAnsi="宋体" w:cs="宋体"/>
          <w:b/>
          <w:bCs/>
          <w:sz w:val="24"/>
        </w:rPr>
      </w:pPr>
      <w:r>
        <w:rPr>
          <w:rFonts w:hint="eastAsia" w:ascii="宋体" w:hAnsi="宋体" w:cs="宋体"/>
          <w:b/>
          <w:bCs/>
          <w:sz w:val="24"/>
        </w:rPr>
        <w:t>第九条  乙方的权利</w:t>
      </w:r>
    </w:p>
    <w:p w14:paraId="65003CD9">
      <w:pPr>
        <w:spacing w:line="360" w:lineRule="auto"/>
        <w:ind w:firstLine="480" w:firstLineChars="200"/>
        <w:rPr>
          <w:rFonts w:hint="eastAsia" w:ascii="宋体" w:hAnsi="宋体" w:cs="宋体"/>
          <w:sz w:val="24"/>
        </w:rPr>
      </w:pPr>
      <w:r>
        <w:rPr>
          <w:rFonts w:hint="eastAsia" w:ascii="宋体" w:hAnsi="宋体" w:cs="宋体"/>
          <w:sz w:val="24"/>
        </w:rPr>
        <w:t>1、乙方在本项目服务过程中，如甲方提供的资料不明确时可向甲方提出书面报告。</w:t>
      </w:r>
    </w:p>
    <w:p w14:paraId="788E2A9E">
      <w:pPr>
        <w:spacing w:line="360" w:lineRule="auto"/>
        <w:ind w:firstLine="480" w:firstLineChars="200"/>
        <w:rPr>
          <w:rFonts w:hint="eastAsia" w:ascii="宋体" w:hAnsi="宋体" w:cs="宋体"/>
          <w:sz w:val="24"/>
        </w:rPr>
      </w:pPr>
      <w:r>
        <w:rPr>
          <w:rFonts w:hint="eastAsia" w:ascii="宋体" w:hAnsi="宋体" w:cs="宋体"/>
          <w:sz w:val="24"/>
        </w:rPr>
        <w:t>2、乙方在本项目服务过程中，有权对第三方提出与本咨询服务业务有关的问题进行核对或查问。</w:t>
      </w:r>
    </w:p>
    <w:p w14:paraId="561D4DCA">
      <w:pPr>
        <w:spacing w:line="360" w:lineRule="auto"/>
        <w:ind w:firstLine="480" w:firstLineChars="200"/>
        <w:rPr>
          <w:rFonts w:hint="eastAsia" w:ascii="宋体" w:hAnsi="宋体" w:cs="宋体"/>
          <w:sz w:val="24"/>
        </w:rPr>
      </w:pPr>
      <w:r>
        <w:rPr>
          <w:rFonts w:hint="eastAsia" w:ascii="宋体" w:hAnsi="宋体" w:cs="宋体"/>
          <w:sz w:val="24"/>
        </w:rPr>
        <w:t>3、乙方在本项目服务过程中，有到工程现场勘察的权利。</w:t>
      </w:r>
    </w:p>
    <w:p w14:paraId="68EC4260">
      <w:pPr>
        <w:spacing w:line="360" w:lineRule="auto"/>
        <w:ind w:firstLine="480" w:firstLineChars="200"/>
        <w:rPr>
          <w:rFonts w:hint="eastAsia" w:ascii="宋体" w:hAnsi="宋体" w:cs="宋体"/>
          <w:sz w:val="24"/>
        </w:rPr>
      </w:pPr>
      <w:r>
        <w:rPr>
          <w:rFonts w:hint="eastAsia" w:ascii="宋体" w:hAnsi="宋体" w:cs="宋体"/>
          <w:sz w:val="24"/>
        </w:rPr>
        <w:t>4、……</w:t>
      </w:r>
    </w:p>
    <w:p w14:paraId="0506B6FB">
      <w:pPr>
        <w:spacing w:line="360" w:lineRule="auto"/>
        <w:ind w:firstLine="482" w:firstLineChars="200"/>
        <w:rPr>
          <w:rFonts w:hint="eastAsia" w:ascii="宋体" w:hAnsi="宋体" w:cs="宋体"/>
          <w:b/>
          <w:bCs/>
          <w:sz w:val="24"/>
        </w:rPr>
      </w:pPr>
      <w:r>
        <w:rPr>
          <w:rFonts w:hint="eastAsia" w:ascii="宋体" w:hAnsi="宋体" w:cs="宋体"/>
          <w:b/>
          <w:bCs/>
          <w:sz w:val="24"/>
        </w:rPr>
        <w:t>第十条  甲方的责任</w:t>
      </w:r>
    </w:p>
    <w:p w14:paraId="752C299D">
      <w:pPr>
        <w:spacing w:line="360" w:lineRule="auto"/>
        <w:ind w:firstLine="480" w:firstLineChars="200"/>
        <w:rPr>
          <w:rFonts w:hint="eastAsia" w:ascii="宋体" w:hAnsi="宋体" w:cs="宋体"/>
          <w:sz w:val="24"/>
        </w:rPr>
      </w:pPr>
      <w:r>
        <w:rPr>
          <w:rFonts w:hint="eastAsia" w:ascii="宋体" w:hAnsi="宋体" w:cs="宋体"/>
          <w:sz w:val="24"/>
        </w:rPr>
        <w:t>1、应当履行本合同约定的义务，如有违反则应当承担违约责任，赔偿给乙方造成的损失。</w:t>
      </w:r>
    </w:p>
    <w:p w14:paraId="1C62787C">
      <w:pPr>
        <w:spacing w:line="360" w:lineRule="auto"/>
        <w:ind w:firstLine="480" w:firstLineChars="200"/>
        <w:rPr>
          <w:rFonts w:hint="eastAsia" w:ascii="宋体" w:hAnsi="宋体" w:cs="宋体"/>
          <w:sz w:val="24"/>
        </w:rPr>
      </w:pPr>
      <w:r>
        <w:rPr>
          <w:rFonts w:hint="eastAsia" w:ascii="宋体" w:hAnsi="宋体" w:cs="宋体"/>
          <w:sz w:val="24"/>
        </w:rPr>
        <w:t>2、甲方向乙方提出赔偿要求不能成立时，则应补偿由于该赔偿或其他要求所导致乙方的各种费用的支出。</w:t>
      </w:r>
    </w:p>
    <w:p w14:paraId="15CA93DB">
      <w:pPr>
        <w:spacing w:line="360" w:lineRule="auto"/>
        <w:ind w:firstLine="480" w:firstLineChars="200"/>
        <w:rPr>
          <w:rFonts w:hint="eastAsia" w:ascii="宋体" w:hAnsi="宋体" w:cs="宋体"/>
          <w:sz w:val="24"/>
        </w:rPr>
      </w:pPr>
      <w:r>
        <w:rPr>
          <w:rFonts w:hint="eastAsia" w:ascii="宋体" w:hAnsi="宋体" w:cs="宋体"/>
          <w:sz w:val="24"/>
        </w:rPr>
        <w:t>3、……</w:t>
      </w:r>
    </w:p>
    <w:p w14:paraId="7725F62E">
      <w:pPr>
        <w:spacing w:line="360" w:lineRule="auto"/>
        <w:ind w:firstLine="482" w:firstLineChars="200"/>
        <w:rPr>
          <w:rFonts w:hint="eastAsia" w:ascii="宋体" w:hAnsi="宋体" w:cs="宋体"/>
          <w:b/>
          <w:bCs/>
          <w:sz w:val="24"/>
        </w:rPr>
      </w:pPr>
      <w:r>
        <w:rPr>
          <w:rFonts w:hint="eastAsia" w:ascii="宋体" w:hAnsi="宋体" w:cs="宋体"/>
          <w:b/>
          <w:bCs/>
          <w:sz w:val="24"/>
        </w:rPr>
        <w:t>第十一条  乙方的责任</w:t>
      </w:r>
    </w:p>
    <w:p w14:paraId="3BDAE819">
      <w:pPr>
        <w:spacing w:line="360" w:lineRule="auto"/>
        <w:ind w:firstLine="480" w:firstLineChars="200"/>
        <w:rPr>
          <w:rFonts w:hint="eastAsia" w:ascii="宋体" w:hAnsi="宋体" w:cs="宋体"/>
          <w:sz w:val="24"/>
        </w:rPr>
      </w:pPr>
      <w:r>
        <w:rPr>
          <w:rFonts w:hint="eastAsia" w:ascii="宋体" w:hAnsi="宋体" w:cs="宋体"/>
          <w:sz w:val="24"/>
        </w:rPr>
        <w:t>1、乙方的责任期即本合同有效期。如因非乙方的责任造成进度的推迟或延误而超过约定的日期，双方应进一步约定相应延长合同有效期。</w:t>
      </w:r>
    </w:p>
    <w:p w14:paraId="0F29151B">
      <w:pPr>
        <w:spacing w:line="360" w:lineRule="auto"/>
        <w:ind w:firstLine="480" w:firstLineChars="200"/>
        <w:rPr>
          <w:rFonts w:hint="eastAsia" w:ascii="宋体" w:hAnsi="宋体" w:cs="宋体"/>
          <w:sz w:val="24"/>
        </w:rPr>
      </w:pPr>
      <w:r>
        <w:rPr>
          <w:rFonts w:hint="eastAsia" w:ascii="宋体" w:hAnsi="宋体" w:cs="宋体"/>
          <w:sz w:val="24"/>
        </w:rPr>
        <w:t>2、乙方的责任期内，应当履行本合同中约定的义务，因乙方的单方过失造成的经济损失，应当向甲方进行赔偿。</w:t>
      </w:r>
    </w:p>
    <w:p w14:paraId="03F3F6F2">
      <w:pPr>
        <w:spacing w:line="360" w:lineRule="auto"/>
        <w:ind w:firstLine="480" w:firstLineChars="200"/>
        <w:rPr>
          <w:rFonts w:hint="eastAsia" w:ascii="宋体" w:hAnsi="宋体" w:cs="宋体"/>
          <w:sz w:val="24"/>
        </w:rPr>
      </w:pPr>
      <w:r>
        <w:rPr>
          <w:rFonts w:hint="eastAsia" w:ascii="宋体" w:hAnsi="宋体" w:cs="宋体"/>
          <w:sz w:val="24"/>
        </w:rPr>
        <w:t>3、乙方对甲方或第三方所提出的问题不能及时核对或答复，导致合同不能全部或部分履行，乙方应承担责任。</w:t>
      </w:r>
    </w:p>
    <w:p w14:paraId="25882B98">
      <w:pPr>
        <w:spacing w:line="360" w:lineRule="auto"/>
        <w:ind w:firstLine="480" w:firstLineChars="200"/>
        <w:rPr>
          <w:rFonts w:hint="eastAsia" w:ascii="宋体" w:hAnsi="宋体" w:cs="宋体"/>
          <w:sz w:val="24"/>
        </w:rPr>
      </w:pPr>
      <w:r>
        <w:rPr>
          <w:rFonts w:hint="eastAsia" w:ascii="宋体" w:hAnsi="宋体" w:cs="宋体"/>
          <w:sz w:val="24"/>
        </w:rPr>
        <w:t>4、乙方向甲方提出赔偿要求不能成立时，则应补偿由于该赔偿或其他要求所导致甲方的各种费用的支出。</w:t>
      </w:r>
    </w:p>
    <w:p w14:paraId="2CCE414D">
      <w:pPr>
        <w:spacing w:line="360" w:lineRule="auto"/>
        <w:ind w:firstLine="480" w:firstLineChars="200"/>
        <w:rPr>
          <w:rFonts w:hint="eastAsia" w:ascii="宋体" w:hAnsi="宋体" w:cs="宋体"/>
          <w:sz w:val="24"/>
        </w:rPr>
      </w:pPr>
      <w:r>
        <w:rPr>
          <w:rFonts w:hint="eastAsia" w:ascii="宋体" w:hAnsi="宋体" w:cs="宋体"/>
          <w:sz w:val="24"/>
        </w:rPr>
        <w:t>5、……</w:t>
      </w:r>
    </w:p>
    <w:p w14:paraId="463F25C0">
      <w:pPr>
        <w:spacing w:line="360" w:lineRule="auto"/>
        <w:ind w:firstLine="482" w:firstLineChars="200"/>
        <w:rPr>
          <w:rFonts w:hint="eastAsia" w:ascii="宋体" w:hAnsi="宋体" w:cs="宋体"/>
          <w:b/>
          <w:bCs/>
          <w:sz w:val="24"/>
        </w:rPr>
      </w:pPr>
      <w:r>
        <w:rPr>
          <w:rFonts w:hint="eastAsia" w:ascii="宋体" w:hAnsi="宋体" w:cs="宋体"/>
          <w:b/>
          <w:bCs/>
          <w:sz w:val="24"/>
        </w:rPr>
        <w:t>第十二条  人员要求</w:t>
      </w:r>
    </w:p>
    <w:p w14:paraId="78742E3D">
      <w:pPr>
        <w:spacing w:line="360" w:lineRule="auto"/>
        <w:ind w:firstLine="480" w:firstLineChars="200"/>
        <w:rPr>
          <w:rFonts w:hint="eastAsia" w:ascii="宋体" w:hAnsi="宋体" w:cs="宋体"/>
          <w:sz w:val="24"/>
        </w:rPr>
      </w:pPr>
      <w:r>
        <w:rPr>
          <w:rFonts w:hint="eastAsia" w:ascii="宋体" w:hAnsi="宋体" w:cs="宋体"/>
          <w:sz w:val="24"/>
        </w:rPr>
        <w:t>1、参加本项目试验的人员必须具有国家和有关部门规定的相应资质。</w:t>
      </w:r>
    </w:p>
    <w:p w14:paraId="502528F5">
      <w:pPr>
        <w:spacing w:line="360" w:lineRule="auto"/>
        <w:ind w:firstLine="480" w:firstLineChars="200"/>
        <w:rPr>
          <w:rFonts w:hint="eastAsia" w:ascii="宋体" w:hAnsi="宋体" w:cs="宋体"/>
          <w:sz w:val="24"/>
        </w:rPr>
      </w:pPr>
      <w:r>
        <w:rPr>
          <w:rFonts w:hint="eastAsia" w:ascii="宋体" w:hAnsi="宋体" w:cs="宋体"/>
          <w:sz w:val="24"/>
        </w:rPr>
        <w:t>2、 参加本项目的试验人员的配置必须与投标文件中的服务承诺书和试验服务组织实施方案一致。</w:t>
      </w:r>
    </w:p>
    <w:p w14:paraId="46DBB770">
      <w:pPr>
        <w:spacing w:line="360" w:lineRule="auto"/>
        <w:ind w:firstLine="480" w:firstLineChars="200"/>
        <w:rPr>
          <w:rFonts w:hint="eastAsia" w:ascii="宋体" w:hAnsi="宋体" w:cs="宋体"/>
          <w:sz w:val="24"/>
        </w:rPr>
      </w:pPr>
      <w:r>
        <w:rPr>
          <w:rFonts w:hint="eastAsia" w:ascii="宋体" w:hAnsi="宋体" w:cs="宋体"/>
          <w:sz w:val="24"/>
        </w:rPr>
        <w:t>3、必须以直属试验人员参与本项目服务，不得使用挂靠队伍。</w:t>
      </w:r>
    </w:p>
    <w:p w14:paraId="5A60E842">
      <w:pPr>
        <w:spacing w:line="360" w:lineRule="auto"/>
        <w:ind w:firstLine="482" w:firstLineChars="200"/>
        <w:rPr>
          <w:rFonts w:hint="eastAsia" w:ascii="宋体" w:hAnsi="宋体" w:cs="宋体"/>
          <w:b/>
          <w:bCs/>
          <w:sz w:val="24"/>
        </w:rPr>
      </w:pPr>
      <w:r>
        <w:rPr>
          <w:rFonts w:hint="eastAsia" w:ascii="宋体" w:hAnsi="宋体" w:cs="宋体"/>
          <w:b/>
          <w:bCs/>
          <w:sz w:val="24"/>
        </w:rPr>
        <w:t>第十三条  乙方咨询服务工具要求</w:t>
      </w:r>
    </w:p>
    <w:p w14:paraId="0E081BCC">
      <w:pPr>
        <w:spacing w:line="360" w:lineRule="auto"/>
        <w:ind w:firstLine="480" w:firstLineChars="200"/>
        <w:rPr>
          <w:rFonts w:hint="eastAsia" w:ascii="宋体" w:hAnsi="宋体" w:cs="宋体"/>
          <w:sz w:val="24"/>
        </w:rPr>
      </w:pPr>
      <w:r>
        <w:rPr>
          <w:rFonts w:hint="eastAsia" w:ascii="宋体" w:hAnsi="宋体" w:cs="宋体"/>
          <w:sz w:val="24"/>
        </w:rPr>
        <w:t>1、乙方应配备中标项目所需的足够数量的仪器、仪表以及工具等设备。用户不需向乙方提供施工工具和仪器、仪表。</w:t>
      </w:r>
    </w:p>
    <w:p w14:paraId="3B3B093B">
      <w:pPr>
        <w:spacing w:line="360" w:lineRule="auto"/>
        <w:ind w:firstLine="480" w:firstLineChars="200"/>
        <w:rPr>
          <w:rFonts w:hint="eastAsia" w:ascii="宋体" w:hAnsi="宋体" w:cs="宋体"/>
          <w:sz w:val="24"/>
        </w:rPr>
      </w:pPr>
      <w:r>
        <w:rPr>
          <w:rFonts w:hint="eastAsia" w:ascii="宋体" w:hAnsi="宋体" w:cs="宋体"/>
          <w:sz w:val="24"/>
        </w:rPr>
        <w:t>2、乙方在提供服务过程中应自备车辆。</w:t>
      </w:r>
    </w:p>
    <w:p w14:paraId="3E4B897E">
      <w:pPr>
        <w:spacing w:line="360" w:lineRule="auto"/>
        <w:ind w:firstLine="482" w:firstLineChars="200"/>
        <w:rPr>
          <w:rFonts w:hint="eastAsia" w:ascii="宋体" w:hAnsi="宋体" w:cs="宋体"/>
          <w:b/>
          <w:bCs/>
          <w:sz w:val="24"/>
        </w:rPr>
      </w:pPr>
      <w:r>
        <w:rPr>
          <w:rFonts w:hint="eastAsia" w:ascii="宋体" w:hAnsi="宋体" w:cs="宋体"/>
          <w:b/>
          <w:bCs/>
          <w:sz w:val="24"/>
        </w:rPr>
        <w:t>第十四条  保密要求</w:t>
      </w:r>
    </w:p>
    <w:p w14:paraId="3C91B6E8">
      <w:pPr>
        <w:spacing w:line="360" w:lineRule="auto"/>
        <w:ind w:firstLine="480" w:firstLineChars="200"/>
        <w:rPr>
          <w:rFonts w:hint="eastAsia" w:ascii="宋体" w:hAnsi="宋体" w:cs="宋体"/>
          <w:sz w:val="24"/>
        </w:rPr>
      </w:pPr>
      <w:r>
        <w:rPr>
          <w:rFonts w:hint="eastAsia" w:ascii="宋体" w:hAnsi="宋体" w:cs="宋体"/>
          <w:sz w:val="24"/>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105E6F19">
      <w:pPr>
        <w:spacing w:line="360" w:lineRule="auto"/>
        <w:ind w:firstLine="480" w:firstLineChars="200"/>
        <w:rPr>
          <w:rFonts w:hint="eastAsia" w:ascii="宋体" w:hAnsi="宋体" w:cs="宋体"/>
          <w:sz w:val="24"/>
        </w:rPr>
      </w:pPr>
      <w:r>
        <w:rPr>
          <w:rFonts w:hint="eastAsia" w:ascii="宋体" w:hAnsi="宋体" w:cs="宋体"/>
          <w:sz w:val="24"/>
        </w:rPr>
        <w:t>2、乙方在履行合同过程中所获得或接触到的任何内部数据资料，未经甲方同意，不得向第三方透露。</w:t>
      </w:r>
    </w:p>
    <w:p w14:paraId="016D2A31">
      <w:pPr>
        <w:spacing w:line="360" w:lineRule="auto"/>
        <w:ind w:firstLine="480" w:firstLineChars="200"/>
        <w:rPr>
          <w:rFonts w:hint="eastAsia" w:ascii="宋体" w:hAnsi="宋体" w:cs="宋体"/>
          <w:sz w:val="24"/>
        </w:rPr>
      </w:pPr>
      <w:r>
        <w:rPr>
          <w:rFonts w:hint="eastAsia" w:ascii="宋体" w:hAnsi="宋体" w:cs="宋体"/>
          <w:sz w:val="24"/>
        </w:rPr>
        <w:t>3、乙方实施项目的一切程序都应符合国家安全、保密的有关规定和标准。</w:t>
      </w:r>
    </w:p>
    <w:p w14:paraId="31898C5F">
      <w:pPr>
        <w:spacing w:line="360" w:lineRule="auto"/>
        <w:ind w:firstLine="480" w:firstLineChars="200"/>
        <w:rPr>
          <w:rFonts w:hint="eastAsia" w:ascii="宋体" w:hAnsi="宋体" w:cs="宋体"/>
          <w:sz w:val="24"/>
        </w:rPr>
      </w:pPr>
      <w:r>
        <w:rPr>
          <w:rFonts w:hint="eastAsia" w:ascii="宋体" w:hAnsi="宋体" w:cs="宋体"/>
          <w:sz w:val="24"/>
        </w:rPr>
        <w:t>4、乙方参加项目的有关人员均需同甲方签订保密协议。</w:t>
      </w:r>
    </w:p>
    <w:p w14:paraId="21FA723C">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第十五条  验收     </w:t>
      </w:r>
    </w:p>
    <w:p w14:paraId="1BE2EAF4">
      <w:pPr>
        <w:spacing w:line="360" w:lineRule="auto"/>
        <w:ind w:firstLine="480" w:firstLineChars="200"/>
        <w:rPr>
          <w:rFonts w:hint="eastAsia" w:ascii="宋体" w:hAnsi="宋体" w:cs="宋体"/>
          <w:sz w:val="24"/>
        </w:rPr>
      </w:pPr>
      <w:r>
        <w:rPr>
          <w:rFonts w:hint="eastAsia" w:ascii="宋体" w:hAnsi="宋体" w:cs="宋体"/>
          <w:sz w:val="24"/>
        </w:rPr>
        <w:t>1、下列文件的验收分为</w:t>
      </w:r>
      <w:r>
        <w:rPr>
          <w:rFonts w:hint="eastAsia" w:ascii="宋体" w:hAnsi="宋体" w:cs="宋体"/>
          <w:sz w:val="24"/>
          <w:u w:val="single"/>
        </w:rPr>
        <w:t xml:space="preserve">          三</w:t>
      </w:r>
      <w:r>
        <w:rPr>
          <w:rFonts w:hint="eastAsia" w:ascii="宋体" w:hAnsi="宋体" w:cs="宋体"/>
          <w:sz w:val="24"/>
        </w:rPr>
        <w:t>个阶段:</w:t>
      </w:r>
    </w:p>
    <w:p w14:paraId="498110E1">
      <w:pPr>
        <w:spacing w:line="360" w:lineRule="auto"/>
        <w:ind w:firstLine="480" w:firstLineChars="200"/>
        <w:rPr>
          <w:rFonts w:hint="eastAsia" w:ascii="宋体" w:hAnsi="宋体" w:cs="宋体"/>
          <w:sz w:val="24"/>
        </w:rPr>
      </w:pPr>
      <w:r>
        <w:rPr>
          <w:rFonts w:hint="eastAsia" w:ascii="宋体" w:hAnsi="宋体" w:cs="宋体"/>
          <w:sz w:val="24"/>
        </w:rPr>
        <w:t>2、其余文件和工作由用户组织有关技术人员根据国家和行业有关规范、规程、标准和用户需求直接验收。</w:t>
      </w:r>
    </w:p>
    <w:p w14:paraId="2A016E68">
      <w:pPr>
        <w:spacing w:line="360" w:lineRule="auto"/>
        <w:ind w:firstLine="480" w:firstLineChars="200"/>
        <w:rPr>
          <w:rFonts w:hint="eastAsia" w:ascii="宋体" w:hAnsi="宋体" w:cs="宋体"/>
          <w:sz w:val="24"/>
        </w:rPr>
      </w:pPr>
      <w:r>
        <w:rPr>
          <w:rFonts w:hint="eastAsia" w:ascii="宋体" w:hAnsi="宋体" w:cs="宋体"/>
          <w:sz w:val="24"/>
        </w:rPr>
        <w:t>3、验收依据为</w:t>
      </w:r>
      <w:r>
        <w:rPr>
          <w:rFonts w:hint="eastAsia" w:ascii="宋体" w:hAnsi="宋体" w:cs="宋体"/>
          <w:sz w:val="24"/>
          <w:u w:val="single"/>
        </w:rPr>
        <w:t xml:space="preserve">           </w:t>
      </w:r>
      <w:r>
        <w:rPr>
          <w:rFonts w:hint="eastAsia" w:ascii="宋体" w:hAnsi="宋体" w:cs="宋体"/>
          <w:sz w:val="24"/>
        </w:rPr>
        <w:t>号招标文件、乙方投标文件，国家和行业有关规范、规程和标准。</w:t>
      </w:r>
    </w:p>
    <w:p w14:paraId="20F68FF6">
      <w:pPr>
        <w:spacing w:line="360" w:lineRule="auto"/>
        <w:ind w:firstLine="482" w:firstLineChars="200"/>
        <w:rPr>
          <w:rFonts w:hint="eastAsia" w:ascii="宋体" w:hAnsi="宋体" w:cs="宋体"/>
          <w:b/>
          <w:bCs/>
          <w:sz w:val="24"/>
        </w:rPr>
      </w:pPr>
      <w:r>
        <w:rPr>
          <w:rFonts w:hint="eastAsia" w:ascii="宋体" w:hAnsi="宋体" w:cs="宋体"/>
          <w:b/>
          <w:bCs/>
          <w:sz w:val="24"/>
        </w:rPr>
        <w:t>第十六条  付款方式</w:t>
      </w:r>
    </w:p>
    <w:p w14:paraId="49715A8A">
      <w:pPr>
        <w:spacing w:line="360" w:lineRule="auto"/>
        <w:ind w:firstLine="480" w:firstLineChars="200"/>
        <w:rPr>
          <w:rFonts w:hint="eastAsia" w:ascii="宋体" w:hAnsi="宋体" w:cs="宋体"/>
          <w:sz w:val="24"/>
        </w:rPr>
      </w:pPr>
      <w:r>
        <w:rPr>
          <w:rFonts w:hint="eastAsia" w:ascii="宋体" w:hAnsi="宋体" w:cs="宋体"/>
          <w:sz w:val="24"/>
        </w:rPr>
        <w:t>1、合同签订后</w:t>
      </w:r>
      <w:r>
        <w:rPr>
          <w:rFonts w:hint="eastAsia" w:ascii="宋体" w:hAnsi="宋体" w:cs="宋体"/>
          <w:sz w:val="24"/>
          <w:u w:val="single"/>
        </w:rPr>
        <w:t xml:space="preserve">     </w:t>
      </w:r>
      <w:r>
        <w:rPr>
          <w:rFonts w:hint="eastAsia" w:ascii="宋体" w:hAnsi="宋体" w:cs="宋体"/>
          <w:sz w:val="24"/>
        </w:rPr>
        <w:t>天内，甲方向乙方支付合同总价</w:t>
      </w:r>
      <w:r>
        <w:rPr>
          <w:rFonts w:hint="eastAsia" w:ascii="宋体" w:hAnsi="宋体" w:cs="宋体"/>
          <w:sz w:val="24"/>
          <w:u w:val="single"/>
        </w:rPr>
        <w:t xml:space="preserve">    </w:t>
      </w:r>
      <w:r>
        <w:rPr>
          <w:rFonts w:hint="eastAsia" w:ascii="宋体" w:hAnsi="宋体" w:cs="宋体"/>
          <w:sz w:val="24"/>
        </w:rPr>
        <w:t>%的款项。</w:t>
      </w:r>
    </w:p>
    <w:p w14:paraId="4C1BD723">
      <w:pPr>
        <w:spacing w:line="360" w:lineRule="auto"/>
        <w:ind w:firstLine="480" w:firstLineChars="200"/>
        <w:rPr>
          <w:rFonts w:hint="eastAsia" w:ascii="宋体" w:hAnsi="宋体" w:cs="宋体"/>
          <w:sz w:val="24"/>
        </w:rPr>
      </w:pPr>
      <w:r>
        <w:rPr>
          <w:rFonts w:hint="eastAsia" w:ascii="宋体" w:hAnsi="宋体" w:cs="宋体"/>
          <w:sz w:val="24"/>
        </w:rPr>
        <w:t>2、检测完成并提交评估报告后，甲方向乙方支付合同总价</w:t>
      </w:r>
      <w:r>
        <w:rPr>
          <w:rFonts w:hint="eastAsia" w:ascii="宋体" w:hAnsi="宋体" w:cs="宋体"/>
          <w:sz w:val="24"/>
          <w:u w:val="single"/>
        </w:rPr>
        <w:t xml:space="preserve">    </w:t>
      </w:r>
      <w:r>
        <w:rPr>
          <w:rFonts w:hint="eastAsia" w:ascii="宋体" w:hAnsi="宋体" w:cs="宋体"/>
          <w:sz w:val="24"/>
        </w:rPr>
        <w:t>%的款项。</w:t>
      </w:r>
    </w:p>
    <w:p w14:paraId="41B90DB4">
      <w:pPr>
        <w:spacing w:line="360" w:lineRule="auto"/>
        <w:ind w:firstLine="480" w:firstLineChars="200"/>
        <w:rPr>
          <w:rFonts w:hint="eastAsia" w:ascii="宋体" w:hAnsi="宋体" w:cs="宋体"/>
          <w:sz w:val="24"/>
        </w:rPr>
      </w:pPr>
      <w:r>
        <w:rPr>
          <w:rFonts w:hint="eastAsia" w:ascii="宋体" w:hAnsi="宋体" w:cs="宋体"/>
          <w:sz w:val="24"/>
        </w:rPr>
        <w:t>3、报告通过专家评审后，甲方向乙方支付合同总价</w:t>
      </w:r>
      <w:r>
        <w:rPr>
          <w:rFonts w:hint="eastAsia" w:ascii="宋体" w:hAnsi="宋体" w:cs="宋体"/>
          <w:sz w:val="24"/>
          <w:u w:val="single"/>
        </w:rPr>
        <w:t xml:space="preserve">    </w:t>
      </w:r>
      <w:r>
        <w:rPr>
          <w:rFonts w:hint="eastAsia" w:ascii="宋体" w:hAnsi="宋体" w:cs="宋体"/>
          <w:sz w:val="24"/>
        </w:rPr>
        <w:t>%的款项。</w:t>
      </w:r>
    </w:p>
    <w:p w14:paraId="582871F2">
      <w:pPr>
        <w:spacing w:line="360" w:lineRule="auto"/>
        <w:ind w:firstLine="482" w:firstLineChars="200"/>
        <w:rPr>
          <w:rFonts w:hint="eastAsia" w:ascii="宋体" w:hAnsi="宋体" w:cs="宋体"/>
          <w:b/>
          <w:bCs/>
          <w:sz w:val="24"/>
        </w:rPr>
      </w:pPr>
      <w:r>
        <w:rPr>
          <w:rFonts w:hint="eastAsia" w:ascii="宋体" w:hAnsi="宋体" w:cs="宋体"/>
          <w:b/>
          <w:bCs/>
          <w:sz w:val="24"/>
        </w:rPr>
        <w:t>第十七条  争议解决办法</w:t>
      </w:r>
    </w:p>
    <w:p w14:paraId="6F975424">
      <w:pPr>
        <w:spacing w:line="360" w:lineRule="auto"/>
        <w:ind w:firstLine="480" w:firstLineChars="200"/>
        <w:rPr>
          <w:rFonts w:hint="eastAsia" w:ascii="宋体" w:hAnsi="宋体" w:cs="宋体"/>
          <w:sz w:val="24"/>
        </w:rPr>
      </w:pPr>
      <w:r>
        <w:rPr>
          <w:rFonts w:hint="eastAsia" w:ascii="宋体" w:hAnsi="宋体" w:cs="宋体"/>
          <w:sz w:val="24"/>
        </w:rPr>
        <w:t>执行本合同发生的争议，由甲乙双方协商解决。</w:t>
      </w:r>
    </w:p>
    <w:p w14:paraId="29580918">
      <w:pPr>
        <w:spacing w:line="360" w:lineRule="auto"/>
        <w:ind w:firstLine="482" w:firstLineChars="200"/>
        <w:rPr>
          <w:rFonts w:hint="eastAsia" w:ascii="宋体" w:hAnsi="宋体" w:cs="宋体"/>
          <w:b/>
          <w:bCs/>
          <w:sz w:val="24"/>
        </w:rPr>
      </w:pPr>
      <w:r>
        <w:rPr>
          <w:rFonts w:hint="eastAsia" w:ascii="宋体" w:hAnsi="宋体" w:cs="宋体"/>
          <w:b/>
          <w:bCs/>
          <w:sz w:val="24"/>
        </w:rPr>
        <w:t>第十八条  风险责任</w:t>
      </w:r>
    </w:p>
    <w:p w14:paraId="472CB03E">
      <w:pPr>
        <w:spacing w:line="360" w:lineRule="auto"/>
        <w:ind w:firstLine="480" w:firstLineChars="200"/>
        <w:rPr>
          <w:rFonts w:hint="eastAsia" w:ascii="宋体" w:hAnsi="宋体" w:cs="宋体"/>
          <w:sz w:val="24"/>
        </w:rPr>
      </w:pPr>
      <w:r>
        <w:rPr>
          <w:rFonts w:hint="eastAsia" w:ascii="宋体" w:hAnsi="宋体" w:cs="宋体"/>
          <w:sz w:val="24"/>
        </w:rPr>
        <w:t>１、乙方应完全地按照</w:t>
      </w:r>
      <w:r>
        <w:rPr>
          <w:rFonts w:hint="eastAsia" w:ascii="宋体" w:hAnsi="宋体" w:cs="宋体"/>
          <w:sz w:val="24"/>
          <w:u w:val="single"/>
        </w:rPr>
        <w:t xml:space="preserve">           </w:t>
      </w:r>
      <w:r>
        <w:rPr>
          <w:rFonts w:hint="eastAsia" w:ascii="宋体" w:hAnsi="宋体" w:cs="宋体"/>
          <w:sz w:val="24"/>
        </w:rPr>
        <w:t>号招标文件的要求和乙方投标文件的承诺完成本项目，出于自身财务、技术、人力等原因导致项目失败的，应承担全部责任。</w:t>
      </w:r>
    </w:p>
    <w:p w14:paraId="178EA941">
      <w:pPr>
        <w:spacing w:line="360" w:lineRule="auto"/>
        <w:ind w:firstLine="480" w:firstLineChars="200"/>
        <w:rPr>
          <w:rFonts w:hint="eastAsia" w:ascii="宋体" w:hAnsi="宋体" w:cs="宋体"/>
          <w:sz w:val="24"/>
        </w:rPr>
      </w:pPr>
      <w:r>
        <w:rPr>
          <w:rFonts w:hint="eastAsia" w:ascii="宋体" w:hAnsi="宋体" w:cs="宋体"/>
          <w:sz w:val="24"/>
        </w:rPr>
        <w:t>2、乙方在实施荷载试验过程中应对自身的安全生产负责，若由乙方原因发生的各种事故甲方不承担任何责任。</w:t>
      </w:r>
    </w:p>
    <w:p w14:paraId="00D7088D">
      <w:pPr>
        <w:spacing w:line="360" w:lineRule="auto"/>
        <w:ind w:firstLine="482" w:firstLineChars="200"/>
        <w:rPr>
          <w:rFonts w:hint="eastAsia" w:ascii="宋体" w:hAnsi="宋体" w:cs="宋体"/>
          <w:b/>
          <w:bCs/>
          <w:sz w:val="24"/>
        </w:rPr>
      </w:pPr>
      <w:r>
        <w:rPr>
          <w:rFonts w:hint="eastAsia" w:ascii="宋体" w:hAnsi="宋体" w:cs="宋体"/>
          <w:b/>
          <w:bCs/>
          <w:sz w:val="24"/>
        </w:rPr>
        <w:t>第十九条  违约责任</w:t>
      </w:r>
    </w:p>
    <w:p w14:paraId="3786813B">
      <w:pPr>
        <w:pStyle w:val="18"/>
        <w:ind w:firstLine="480"/>
        <w:rPr>
          <w:rFonts w:hint="eastAsia" w:ascii="宋体" w:hAnsi="宋体" w:cs="宋体"/>
          <w:sz w:val="24"/>
        </w:rPr>
      </w:pPr>
      <w:r>
        <w:rPr>
          <w:rFonts w:hint="eastAsia" w:ascii="宋体" w:hAnsi="宋体" w:cs="宋体"/>
          <w:sz w:val="24"/>
        </w:rPr>
        <w:t>１、因乙方原因，未能按规定时间完成有关工作的，每延误一天，甲方可在支付合同余款中扣除合同价款千分之一。</w:t>
      </w:r>
    </w:p>
    <w:p w14:paraId="6B8EBB80">
      <w:pPr>
        <w:spacing w:line="360" w:lineRule="auto"/>
        <w:ind w:firstLine="480" w:firstLineChars="200"/>
        <w:rPr>
          <w:rFonts w:hint="eastAsia" w:ascii="宋体" w:hAnsi="宋体" w:cs="宋体"/>
          <w:sz w:val="24"/>
        </w:rPr>
      </w:pPr>
      <w:r>
        <w:rPr>
          <w:rFonts w:hint="eastAsia" w:ascii="宋体" w:hAnsi="宋体" w:cs="宋体"/>
          <w:sz w:val="24"/>
        </w:rPr>
        <w:t>2、由于乙方原因造成试验成果质量低劣，不能满足大纲要求时，应继续完善试验工作，其费用由乙方承担。</w:t>
      </w:r>
    </w:p>
    <w:p w14:paraId="04DB2BE8">
      <w:pPr>
        <w:spacing w:line="360" w:lineRule="auto"/>
        <w:ind w:firstLine="480" w:firstLineChars="200"/>
        <w:rPr>
          <w:rFonts w:hint="eastAsia" w:ascii="宋体" w:hAnsi="宋体" w:cs="宋体"/>
          <w:sz w:val="24"/>
        </w:rPr>
      </w:pPr>
      <w:r>
        <w:rPr>
          <w:rFonts w:hint="eastAsia" w:ascii="宋体" w:hAnsi="宋体" w:cs="宋体"/>
          <w:sz w:val="24"/>
        </w:rPr>
        <w:t>3、如乙方提供的咨询服务文件不符合质量要求，必须在甲方提出要求后7天内无条件修改，其费用由乙方承担。</w:t>
      </w:r>
    </w:p>
    <w:p w14:paraId="28186B27">
      <w:pPr>
        <w:spacing w:line="360" w:lineRule="auto"/>
        <w:ind w:firstLine="480" w:firstLineChars="200"/>
        <w:rPr>
          <w:rFonts w:hint="eastAsia" w:ascii="宋体" w:hAnsi="宋体" w:cs="宋体"/>
          <w:sz w:val="24"/>
        </w:rPr>
      </w:pPr>
      <w:r>
        <w:rPr>
          <w:rFonts w:hint="eastAsia" w:ascii="宋体" w:hAnsi="宋体" w:cs="宋体"/>
          <w:sz w:val="24"/>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16D80770">
      <w:pPr>
        <w:spacing w:line="360" w:lineRule="auto"/>
        <w:ind w:firstLine="482" w:firstLineChars="200"/>
        <w:rPr>
          <w:rFonts w:hint="eastAsia" w:ascii="宋体" w:hAnsi="宋体" w:cs="宋体"/>
          <w:b/>
          <w:bCs/>
          <w:sz w:val="24"/>
        </w:rPr>
      </w:pPr>
      <w:r>
        <w:rPr>
          <w:rFonts w:hint="eastAsia" w:ascii="宋体" w:hAnsi="宋体" w:cs="宋体"/>
          <w:b/>
          <w:bCs/>
          <w:sz w:val="24"/>
        </w:rPr>
        <w:t>第二十条  其他</w:t>
      </w:r>
    </w:p>
    <w:p w14:paraId="3A3536C4">
      <w:pPr>
        <w:spacing w:line="360" w:lineRule="auto"/>
        <w:ind w:firstLine="480" w:firstLineChars="200"/>
        <w:rPr>
          <w:rFonts w:hint="eastAsia" w:ascii="宋体" w:hAnsi="宋体" w:cs="宋体"/>
          <w:sz w:val="24"/>
        </w:rPr>
      </w:pPr>
      <w:r>
        <w:rPr>
          <w:rFonts w:hint="eastAsia" w:ascii="宋体" w:hAnsi="宋体" w:cs="宋体"/>
          <w:sz w:val="24"/>
        </w:rPr>
        <w:t>1、本合同与</w:t>
      </w:r>
      <w:r>
        <w:rPr>
          <w:rFonts w:hint="eastAsia" w:ascii="宋体" w:hAnsi="宋体" w:cs="宋体"/>
          <w:sz w:val="24"/>
          <w:u w:val="single"/>
        </w:rPr>
        <w:t xml:space="preserve">        </w:t>
      </w:r>
      <w:r>
        <w:rPr>
          <w:rFonts w:hint="eastAsia" w:ascii="宋体" w:hAnsi="宋体" w:cs="宋体"/>
          <w:sz w:val="24"/>
        </w:rPr>
        <w:t>号招标文件、乙方投标文件如有抵触之处，以本合同条款为准。</w:t>
      </w:r>
    </w:p>
    <w:p w14:paraId="2EF6DC69">
      <w:pPr>
        <w:spacing w:line="360" w:lineRule="auto"/>
        <w:ind w:firstLine="480" w:firstLineChars="200"/>
        <w:rPr>
          <w:rFonts w:hint="eastAsia" w:ascii="宋体" w:hAnsi="宋体" w:cs="宋体"/>
          <w:sz w:val="24"/>
        </w:rPr>
      </w:pPr>
      <w:r>
        <w:rPr>
          <w:rFonts w:hint="eastAsia" w:ascii="宋体" w:hAnsi="宋体" w:cs="宋体"/>
          <w:sz w:val="24"/>
        </w:rPr>
        <w:t>2、下列文件均为本合同的组成部分：</w:t>
      </w:r>
    </w:p>
    <w:p w14:paraId="664DCFA4">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u w:val="single"/>
        </w:rPr>
        <w:t xml:space="preserve">         </w:t>
      </w:r>
      <w:r>
        <w:rPr>
          <w:rFonts w:hint="eastAsia" w:ascii="宋体" w:hAnsi="宋体" w:cs="宋体"/>
          <w:sz w:val="24"/>
        </w:rPr>
        <w:t>号招标文件、答疑及补充通知；</w:t>
      </w:r>
    </w:p>
    <w:p w14:paraId="726F3DFB">
      <w:pPr>
        <w:spacing w:line="360" w:lineRule="auto"/>
        <w:ind w:firstLine="480" w:firstLineChars="200"/>
        <w:rPr>
          <w:rFonts w:hint="eastAsia" w:ascii="宋体" w:hAnsi="宋体" w:cs="宋体"/>
          <w:sz w:val="24"/>
        </w:rPr>
      </w:pPr>
      <w:r>
        <w:rPr>
          <w:rFonts w:hint="eastAsia" w:ascii="宋体" w:hAnsi="宋体" w:cs="宋体"/>
          <w:sz w:val="24"/>
        </w:rPr>
        <w:t>（2）投标文件；</w:t>
      </w:r>
    </w:p>
    <w:p w14:paraId="72453763">
      <w:pPr>
        <w:spacing w:line="360" w:lineRule="auto"/>
        <w:ind w:firstLine="480" w:firstLineChars="200"/>
        <w:rPr>
          <w:rFonts w:hint="eastAsia" w:ascii="宋体" w:hAnsi="宋体" w:cs="宋体"/>
          <w:sz w:val="24"/>
        </w:rPr>
      </w:pPr>
      <w:r>
        <w:rPr>
          <w:rFonts w:hint="eastAsia" w:ascii="宋体" w:hAnsi="宋体" w:cs="宋体"/>
          <w:sz w:val="24"/>
        </w:rPr>
        <w:t>（3）本合同执行中共同签署的补充与修正文件。</w:t>
      </w:r>
    </w:p>
    <w:p w14:paraId="6E08E106">
      <w:pPr>
        <w:spacing w:line="360" w:lineRule="auto"/>
        <w:ind w:firstLine="480" w:firstLineChars="200"/>
        <w:rPr>
          <w:rFonts w:hint="eastAsia" w:ascii="宋体" w:hAnsi="宋体" w:cs="宋体"/>
          <w:sz w:val="24"/>
        </w:rPr>
      </w:pPr>
      <w:r>
        <w:rPr>
          <w:rFonts w:hint="eastAsia" w:ascii="宋体" w:hAnsi="宋体" w:cs="宋体"/>
          <w:sz w:val="24"/>
        </w:rPr>
        <w:t>本合同一式</w:t>
      </w:r>
      <w:r>
        <w:rPr>
          <w:rFonts w:hint="eastAsia" w:ascii="宋体" w:hAnsi="宋体" w:cs="宋体"/>
          <w:sz w:val="24"/>
          <w:u w:val="single"/>
        </w:rPr>
        <w:t xml:space="preserve">     </w:t>
      </w:r>
      <w:r>
        <w:rPr>
          <w:rFonts w:hint="eastAsia" w:ascii="宋体" w:hAnsi="宋体" w:cs="宋体"/>
          <w:sz w:val="24"/>
        </w:rPr>
        <w:t>份，甲、乙方双方各执</w:t>
      </w:r>
      <w:r>
        <w:rPr>
          <w:rFonts w:hint="eastAsia" w:ascii="宋体" w:hAnsi="宋体" w:cs="宋体"/>
          <w:sz w:val="24"/>
          <w:u w:val="single"/>
        </w:rPr>
        <w:t xml:space="preserve">     </w:t>
      </w:r>
      <w:r>
        <w:rPr>
          <w:rFonts w:hint="eastAsia" w:ascii="宋体" w:hAnsi="宋体" w:cs="宋体"/>
          <w:sz w:val="24"/>
        </w:rPr>
        <w:t>份，具有同等法律效力。本合同自双方法人代表签字（盖章）认可之日起生效。</w:t>
      </w:r>
    </w:p>
    <w:p w14:paraId="6BD05245">
      <w:pPr>
        <w:spacing w:line="360" w:lineRule="auto"/>
        <w:ind w:firstLine="480" w:firstLineChars="200"/>
        <w:rPr>
          <w:rFonts w:hint="eastAsia" w:ascii="宋体" w:hAnsi="宋体" w:cs="宋体"/>
          <w:sz w:val="24"/>
        </w:rPr>
      </w:pPr>
      <w:r>
        <w:rPr>
          <w:rFonts w:hint="eastAsia" w:ascii="宋体" w:hAnsi="宋体" w:cs="宋体"/>
          <w:sz w:val="24"/>
        </w:rPr>
        <w:t>本合同未尽事宜，双方友好协商，达成解决方案，经双方签字后，可作为本合同的有效附件。</w:t>
      </w:r>
    </w:p>
    <w:p w14:paraId="4CF465F4">
      <w:pPr>
        <w:spacing w:line="360" w:lineRule="auto"/>
        <w:ind w:firstLine="480" w:firstLineChars="200"/>
        <w:rPr>
          <w:rFonts w:hint="eastAsia" w:ascii="宋体" w:hAnsi="宋体" w:cs="宋体"/>
          <w:sz w:val="24"/>
        </w:rPr>
      </w:pPr>
    </w:p>
    <w:p w14:paraId="6F67FA96">
      <w:pPr>
        <w:spacing w:line="360" w:lineRule="auto"/>
        <w:ind w:firstLine="480" w:firstLineChars="200"/>
        <w:rPr>
          <w:rFonts w:hint="eastAsia" w:ascii="宋体" w:hAnsi="宋体" w:cs="宋体"/>
          <w:sz w:val="24"/>
        </w:rPr>
      </w:pPr>
    </w:p>
    <w:p w14:paraId="0986B882">
      <w:pPr>
        <w:spacing w:line="360" w:lineRule="auto"/>
        <w:ind w:firstLine="480" w:firstLineChars="200"/>
        <w:rPr>
          <w:rFonts w:hint="eastAsia" w:ascii="宋体" w:hAnsi="宋体" w:cs="宋体"/>
          <w:sz w:val="24"/>
        </w:rPr>
      </w:pPr>
    </w:p>
    <w:p w14:paraId="641A1455">
      <w:pPr>
        <w:spacing w:line="360" w:lineRule="auto"/>
        <w:ind w:firstLine="480" w:firstLineChars="200"/>
        <w:rPr>
          <w:rFonts w:hint="eastAsia" w:ascii="宋体" w:hAnsi="宋体" w:cs="宋体"/>
          <w:sz w:val="24"/>
        </w:rPr>
      </w:pPr>
    </w:p>
    <w:p w14:paraId="1C4FA373">
      <w:pPr>
        <w:spacing w:line="360" w:lineRule="auto"/>
        <w:ind w:firstLine="480" w:firstLineChars="20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sz w:val="24"/>
        </w:rPr>
        <w:t xml:space="preserve">    乙方：</w:t>
      </w:r>
      <w:r>
        <w:rPr>
          <w:rFonts w:hint="eastAsia" w:ascii="宋体" w:hAnsi="宋体" w:cs="宋体"/>
          <w:sz w:val="24"/>
          <w:u w:val="single"/>
        </w:rPr>
        <w:t xml:space="preserve">                            </w:t>
      </w:r>
    </w:p>
    <w:p w14:paraId="6B5605AE">
      <w:pPr>
        <w:spacing w:line="360" w:lineRule="auto"/>
        <w:ind w:firstLine="480" w:firstLineChars="200"/>
        <w:rPr>
          <w:rFonts w:hint="eastAsia" w:ascii="宋体" w:hAnsi="宋体" w:cs="宋体"/>
          <w:sz w:val="24"/>
        </w:rPr>
      </w:pPr>
      <w:r>
        <w:rPr>
          <w:rFonts w:hint="eastAsia" w:ascii="宋体" w:hAnsi="宋体" w:cs="宋体"/>
          <w:sz w:val="24"/>
        </w:rPr>
        <w:t>（签章）                                 （签章）</w:t>
      </w:r>
    </w:p>
    <w:p w14:paraId="49158F76">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552B8335">
      <w:pPr>
        <w:spacing w:line="360" w:lineRule="auto"/>
        <w:ind w:firstLine="480" w:firstLineChars="200"/>
        <w:rPr>
          <w:rFonts w:hint="eastAsia" w:ascii="宋体" w:hAnsi="宋体" w:cs="宋体"/>
          <w:sz w:val="24"/>
        </w:rPr>
      </w:pPr>
      <w:r>
        <w:rPr>
          <w:rFonts w:hint="eastAsia" w:ascii="宋体" w:hAnsi="宋体" w:cs="宋体"/>
          <w:sz w:val="24"/>
        </w:rPr>
        <w:t xml:space="preserve">地址：                                地址： </w:t>
      </w:r>
    </w:p>
    <w:p w14:paraId="4E74505B">
      <w:pPr>
        <w:spacing w:line="360" w:lineRule="auto"/>
        <w:ind w:firstLine="480" w:firstLineChars="200"/>
        <w:rPr>
          <w:rFonts w:hint="eastAsia" w:ascii="宋体" w:hAnsi="宋体" w:cs="宋体"/>
          <w:sz w:val="24"/>
        </w:rPr>
      </w:pPr>
      <w:r>
        <w:rPr>
          <w:rFonts w:hint="eastAsia" w:ascii="宋体" w:hAnsi="宋体" w:cs="宋体"/>
          <w:sz w:val="24"/>
        </w:rPr>
        <w:t>法定代表人：（签章）                   法定代表人：（签章）</w:t>
      </w:r>
    </w:p>
    <w:p w14:paraId="6401C5E2">
      <w:pPr>
        <w:spacing w:line="360" w:lineRule="auto"/>
        <w:ind w:firstLine="480" w:firstLineChars="200"/>
        <w:rPr>
          <w:rFonts w:hint="eastAsia" w:ascii="宋体" w:hAnsi="宋体" w:cs="宋体"/>
          <w:sz w:val="24"/>
        </w:rPr>
      </w:pPr>
      <w:r>
        <w:rPr>
          <w:rFonts w:hint="eastAsia" w:ascii="宋体" w:hAnsi="宋体" w:cs="宋体"/>
          <w:sz w:val="24"/>
        </w:rPr>
        <w:t>开户行：                              开户行：</w:t>
      </w:r>
    </w:p>
    <w:p w14:paraId="6A386BD1">
      <w:pPr>
        <w:spacing w:line="360" w:lineRule="auto"/>
        <w:ind w:firstLine="480" w:firstLineChars="200"/>
        <w:rPr>
          <w:rFonts w:hint="eastAsia" w:ascii="宋体" w:hAnsi="宋体" w:cs="宋体"/>
          <w:sz w:val="24"/>
        </w:rPr>
      </w:pPr>
      <w:r>
        <w:rPr>
          <w:rFonts w:hint="eastAsia" w:ascii="宋体" w:hAnsi="宋体" w:cs="宋体"/>
          <w:sz w:val="24"/>
        </w:rPr>
        <w:t>人民币帐号：                          人民币帐号：</w:t>
      </w:r>
    </w:p>
    <w:p w14:paraId="304F21F2">
      <w:pPr>
        <w:spacing w:line="360" w:lineRule="auto"/>
        <w:ind w:firstLine="480" w:firstLineChars="200"/>
        <w:rPr>
          <w:rFonts w:hint="eastAsia" w:ascii="宋体" w:hAnsi="宋体" w:cs="宋体"/>
          <w:sz w:val="24"/>
        </w:rPr>
      </w:pPr>
      <w:r>
        <w:rPr>
          <w:rFonts w:hint="eastAsia" w:ascii="宋体" w:hAnsi="宋体" w:cs="宋体"/>
          <w:sz w:val="24"/>
        </w:rPr>
        <w:t>联系人：                              联系人：</w:t>
      </w:r>
    </w:p>
    <w:p w14:paraId="2302A7CD">
      <w:pPr>
        <w:spacing w:line="360" w:lineRule="auto"/>
        <w:ind w:firstLine="480" w:firstLineChars="200"/>
        <w:rPr>
          <w:rFonts w:hint="eastAsia" w:ascii="宋体" w:hAnsi="宋体" w:cs="宋体"/>
          <w:sz w:val="24"/>
        </w:rPr>
      </w:pPr>
      <w:r>
        <w:rPr>
          <w:rFonts w:hint="eastAsia" w:ascii="宋体" w:hAnsi="宋体" w:cs="宋体"/>
          <w:sz w:val="24"/>
        </w:rPr>
        <w:t>电话：                                电话：</w:t>
      </w:r>
    </w:p>
    <w:p w14:paraId="369306C2">
      <w:pPr>
        <w:spacing w:line="360" w:lineRule="auto"/>
        <w:ind w:firstLine="480" w:firstLineChars="200"/>
        <w:rPr>
          <w:rFonts w:hint="eastAsia" w:ascii="宋体" w:hAnsi="宋体" w:cs="宋体"/>
          <w:sz w:val="24"/>
        </w:rPr>
      </w:pPr>
      <w:r>
        <w:rPr>
          <w:rFonts w:hint="eastAsia" w:ascii="宋体" w:hAnsi="宋体" w:cs="宋体"/>
          <w:sz w:val="24"/>
        </w:rPr>
        <w:t>日期：                                日期：</w:t>
      </w:r>
    </w:p>
    <w:p w14:paraId="22DCD50A">
      <w:pPr>
        <w:spacing w:line="360" w:lineRule="auto"/>
        <w:ind w:firstLine="480" w:firstLineChars="200"/>
        <w:rPr>
          <w:rFonts w:hint="eastAsia" w:ascii="宋体" w:hAnsi="宋体" w:cs="宋体"/>
          <w:sz w:val="24"/>
        </w:rPr>
      </w:pPr>
    </w:p>
    <w:p w14:paraId="74E8DC46">
      <w:pPr>
        <w:spacing w:line="360" w:lineRule="auto"/>
        <w:ind w:firstLine="480" w:firstLineChars="200"/>
        <w:rPr>
          <w:rFonts w:hint="eastAsia" w:ascii="宋体" w:hAnsi="宋体" w:cs="宋体"/>
          <w:sz w:val="24"/>
        </w:rPr>
      </w:pPr>
    </w:p>
    <w:p w14:paraId="1F793BD0">
      <w:pPr>
        <w:spacing w:line="360" w:lineRule="auto"/>
        <w:ind w:firstLine="480" w:firstLineChars="200"/>
        <w:rPr>
          <w:rFonts w:hint="eastAsia" w:ascii="宋体" w:hAnsi="宋体" w:cs="宋体"/>
          <w:sz w:val="24"/>
        </w:rPr>
      </w:pPr>
      <w:r>
        <w:rPr>
          <w:rFonts w:hint="eastAsia" w:ascii="宋体" w:hAnsi="宋体" w:cs="宋体"/>
          <w:sz w:val="24"/>
        </w:rPr>
        <w:t>（上述地址为甲方乙方与本合同有关事项的所有文书送达地址，如因一方地址变更导致文书无法送达的，从对方文书邮寄之日起视为送达。</w:t>
      </w:r>
    </w:p>
    <w:p w14:paraId="148FA409">
      <w:pPr>
        <w:spacing w:line="360" w:lineRule="auto"/>
        <w:ind w:firstLine="480" w:firstLineChars="200"/>
        <w:rPr>
          <w:rFonts w:hint="eastAsia" w:ascii="宋体" w:hAnsi="宋体" w:cs="宋体"/>
          <w:sz w:val="24"/>
        </w:rPr>
      </w:pPr>
    </w:p>
    <w:p w14:paraId="627216AB">
      <w:pPr>
        <w:spacing w:line="360" w:lineRule="auto"/>
        <w:ind w:firstLine="480" w:firstLineChars="200"/>
        <w:rPr>
          <w:rFonts w:hint="eastAsia" w:ascii="宋体" w:hAnsi="宋体" w:cs="宋体"/>
          <w:sz w:val="24"/>
        </w:rPr>
      </w:pPr>
    </w:p>
    <w:p w14:paraId="04AB83DF">
      <w:pPr>
        <w:spacing w:line="360" w:lineRule="auto"/>
        <w:ind w:left="359" w:leftChars="171" w:firstLine="480" w:firstLineChars="200"/>
        <w:rPr>
          <w:rFonts w:hint="eastAsia" w:ascii="宋体" w:hAnsi="宋体" w:cs="宋体"/>
          <w:sz w:val="24"/>
        </w:rPr>
      </w:pPr>
      <w:r>
        <w:rPr>
          <w:rFonts w:hint="eastAsia" w:ascii="宋体" w:hAnsi="宋体" w:cs="宋体"/>
          <w:sz w:val="24"/>
        </w:rPr>
        <w:t>注：本合同为本招标文件的重要组成部分，样本仅供参考，未尽的具体条款内容由采购单位和中标单位协商确定。须注意，采购单位和中标单位所签订的合同不得擅自修改招标文件与投标文件中确定的实质性条款。</w:t>
      </w:r>
    </w:p>
    <w:p w14:paraId="4167AE8F">
      <w:pPr>
        <w:rPr>
          <w:rFonts w:hint="eastAsia" w:ascii="宋体" w:hAnsi="宋体" w:cs="宋体"/>
        </w:rPr>
      </w:pPr>
    </w:p>
    <w:p w14:paraId="556C25C7">
      <w:pPr>
        <w:ind w:firstLine="420" w:firstLineChars="200"/>
        <w:rPr>
          <w:rFonts w:hint="eastAsia" w:ascii="宋体" w:hAnsi="宋体" w:cs="宋体"/>
        </w:rPr>
      </w:pPr>
    </w:p>
    <w:p w14:paraId="32AE03B9">
      <w:pPr>
        <w:wordWrap w:val="0"/>
        <w:jc w:val="right"/>
        <w:rPr>
          <w:rFonts w:hint="eastAsia" w:ascii="宋体" w:hAnsi="宋体"/>
          <w:bCs/>
          <w:szCs w:val="21"/>
        </w:rPr>
      </w:pPr>
    </w:p>
    <w:p w14:paraId="3F745FAB">
      <w:pPr>
        <w:rPr>
          <w:rFonts w:hint="eastAsia" w:ascii="宋体" w:hAnsi="宋体"/>
          <w:szCs w:val="21"/>
        </w:rPr>
      </w:pPr>
    </w:p>
    <w:p w14:paraId="1E1CB352">
      <w:pPr>
        <w:spacing w:line="360" w:lineRule="auto"/>
        <w:ind w:left="359" w:leftChars="171" w:firstLine="420" w:firstLineChars="200"/>
        <w:rPr>
          <w:rFonts w:hint="eastAsia" w:ascii="宋体" w:hAnsi="宋体"/>
          <w:szCs w:val="21"/>
        </w:rPr>
      </w:pPr>
      <w:r>
        <w:rPr>
          <w:rFonts w:hint="eastAsia" w:ascii="宋体" w:hAnsi="宋体" w:cs="宋体"/>
          <w:szCs w:val="21"/>
          <w:highlight w:val="yellow"/>
        </w:rPr>
        <w:t xml:space="preserve">              </w:t>
      </w:r>
    </w:p>
    <w:p w14:paraId="0D5367C9">
      <w:pPr>
        <w:rPr>
          <w:rFonts w:hint="eastAsia" w:ascii="宋体" w:hAnsi="宋体" w:cs="宋体"/>
        </w:rPr>
      </w:pPr>
    </w:p>
    <w:sectPr>
      <w:headerReference r:id="rId3" w:type="first"/>
      <w:footerReference r:id="rId4" w:type="default"/>
      <w:footerReference r:id="rId5" w:type="even"/>
      <w:pgSz w:w="11907" w:h="16840"/>
      <w:pgMar w:top="1440" w:right="1627" w:bottom="1440" w:left="162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70C0E">
    <w:pPr>
      <w:pStyle w:val="27"/>
      <w:framePr w:wrap="around" w:vAnchor="text" w:hAnchor="margin" w:xAlign="center" w:y="1"/>
      <w:rPr>
        <w:rStyle w:val="43"/>
      </w:rPr>
    </w:pPr>
    <w:r>
      <w:t xml:space="preserve">- </w:t>
    </w:r>
    <w:r>
      <w:fldChar w:fldCharType="begin"/>
    </w:r>
    <w:r>
      <w:instrText xml:space="preserve"> PAGE </w:instrText>
    </w:r>
    <w:r>
      <w:fldChar w:fldCharType="separate"/>
    </w:r>
    <w:r>
      <w:t>9</w:t>
    </w:r>
    <w:r>
      <w:fldChar w:fldCharType="end"/>
    </w:r>
    <w:r>
      <w:t xml:space="preserve"> -</w:t>
    </w:r>
  </w:p>
  <w:p w14:paraId="72F47A59">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CDFD8">
    <w:pPr>
      <w:pStyle w:val="27"/>
      <w:framePr w:wrap="around" w:vAnchor="text" w:hAnchor="margin" w:xAlign="center" w:y="1"/>
      <w:rPr>
        <w:rStyle w:val="43"/>
      </w:rPr>
    </w:pPr>
    <w:r>
      <w:fldChar w:fldCharType="begin"/>
    </w:r>
    <w:r>
      <w:rPr>
        <w:rStyle w:val="43"/>
      </w:rPr>
      <w:instrText xml:space="preserve">PAGE  </w:instrText>
    </w:r>
    <w:r>
      <w:fldChar w:fldCharType="separate"/>
    </w:r>
    <w:r>
      <w:rPr>
        <w:rStyle w:val="43"/>
      </w:rPr>
      <w:t>17</w:t>
    </w:r>
    <w:r>
      <w:fldChar w:fldCharType="end"/>
    </w:r>
  </w:p>
  <w:p w14:paraId="3BC7477B">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522DA">
    <w:pPr>
      <w:pStyle w:val="2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hanging="360"/>
      </w:pPr>
    </w:lvl>
  </w:abstractNum>
  <w:abstractNum w:abstractNumId="1">
    <w:nsid w:val="FFFFFF89"/>
    <w:multiLevelType w:val="singleLevel"/>
    <w:tmpl w:val="FFFFFF89"/>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2">
    <w:nsid w:val="27E83933"/>
    <w:multiLevelType w:val="multilevel"/>
    <w:tmpl w:val="27E83933"/>
    <w:lvl w:ilvl="0" w:tentative="0">
      <w:start w:val="1"/>
      <w:numFmt w:val="japaneseCounting"/>
      <w:lvlText w:val="（%1）"/>
      <w:lvlJc w:val="left"/>
      <w:pPr>
        <w:ind w:left="1502" w:hanging="720"/>
      </w:pPr>
      <w:rPr>
        <w:rFonts w:hint="default"/>
      </w:rPr>
    </w:lvl>
    <w:lvl w:ilvl="1" w:tentative="0">
      <w:start w:val="1"/>
      <w:numFmt w:val="lowerLetter"/>
      <w:lvlText w:val="%2)"/>
      <w:lvlJc w:val="left"/>
      <w:pPr>
        <w:ind w:left="1622" w:hanging="420"/>
      </w:pPr>
    </w:lvl>
    <w:lvl w:ilvl="2" w:tentative="0">
      <w:start w:val="1"/>
      <w:numFmt w:val="lowerRoman"/>
      <w:lvlText w:val="%3."/>
      <w:lvlJc w:val="right"/>
      <w:pPr>
        <w:ind w:left="2042" w:hanging="420"/>
      </w:pPr>
    </w:lvl>
    <w:lvl w:ilvl="3" w:tentative="0">
      <w:start w:val="1"/>
      <w:numFmt w:val="decimal"/>
      <w:lvlText w:val="%4."/>
      <w:lvlJc w:val="left"/>
      <w:pPr>
        <w:ind w:left="2462" w:hanging="420"/>
      </w:pPr>
    </w:lvl>
    <w:lvl w:ilvl="4" w:tentative="0">
      <w:start w:val="1"/>
      <w:numFmt w:val="lowerLetter"/>
      <w:lvlText w:val="%5)"/>
      <w:lvlJc w:val="left"/>
      <w:pPr>
        <w:ind w:left="2882" w:hanging="420"/>
      </w:pPr>
    </w:lvl>
    <w:lvl w:ilvl="5" w:tentative="0">
      <w:start w:val="1"/>
      <w:numFmt w:val="lowerRoman"/>
      <w:lvlText w:val="%6."/>
      <w:lvlJc w:val="right"/>
      <w:pPr>
        <w:ind w:left="3302" w:hanging="420"/>
      </w:pPr>
    </w:lvl>
    <w:lvl w:ilvl="6" w:tentative="0">
      <w:start w:val="1"/>
      <w:numFmt w:val="decimal"/>
      <w:lvlText w:val="%7."/>
      <w:lvlJc w:val="left"/>
      <w:pPr>
        <w:ind w:left="3722" w:hanging="420"/>
      </w:pPr>
    </w:lvl>
    <w:lvl w:ilvl="7" w:tentative="0">
      <w:start w:val="1"/>
      <w:numFmt w:val="lowerLetter"/>
      <w:lvlText w:val="%8)"/>
      <w:lvlJc w:val="left"/>
      <w:pPr>
        <w:ind w:left="4142" w:hanging="420"/>
      </w:pPr>
    </w:lvl>
    <w:lvl w:ilvl="8" w:tentative="0">
      <w:start w:val="1"/>
      <w:numFmt w:val="lowerRoman"/>
      <w:lvlText w:val="%9."/>
      <w:lvlJc w:val="right"/>
      <w:pPr>
        <w:ind w:left="4562" w:hanging="420"/>
      </w:pPr>
    </w:lvl>
  </w:abstractNum>
  <w:abstractNum w:abstractNumId="3">
    <w:nsid w:val="31DF7818"/>
    <w:multiLevelType w:val="multilevel"/>
    <w:tmpl w:val="31DF7818"/>
    <w:lvl w:ilvl="0" w:tentative="0">
      <w:start w:val="1"/>
      <w:numFmt w:val="decimal"/>
      <w:lvlText w:val="%1."/>
      <w:lvlJc w:val="left"/>
      <w:pPr>
        <w:ind w:left="315" w:hanging="31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ZDEzNTE3YTFhMGQyMjI3ZTVlMjUzZGU2MTg0MmEifQ=="/>
  </w:docVars>
  <w:rsids>
    <w:rsidRoot w:val="006C5683"/>
    <w:rsid w:val="000003D2"/>
    <w:rsid w:val="00000941"/>
    <w:rsid w:val="0000157A"/>
    <w:rsid w:val="00001AEA"/>
    <w:rsid w:val="0000316B"/>
    <w:rsid w:val="00003CC2"/>
    <w:rsid w:val="00005215"/>
    <w:rsid w:val="0000577F"/>
    <w:rsid w:val="00005A10"/>
    <w:rsid w:val="0000798F"/>
    <w:rsid w:val="00007FA9"/>
    <w:rsid w:val="00010102"/>
    <w:rsid w:val="000109CE"/>
    <w:rsid w:val="00010A43"/>
    <w:rsid w:val="0001474D"/>
    <w:rsid w:val="00014F58"/>
    <w:rsid w:val="00015E98"/>
    <w:rsid w:val="0001716B"/>
    <w:rsid w:val="00020A4A"/>
    <w:rsid w:val="00020D99"/>
    <w:rsid w:val="00020EDE"/>
    <w:rsid w:val="000211EA"/>
    <w:rsid w:val="0002320B"/>
    <w:rsid w:val="000234B2"/>
    <w:rsid w:val="0002382E"/>
    <w:rsid w:val="00024654"/>
    <w:rsid w:val="00025276"/>
    <w:rsid w:val="000260F6"/>
    <w:rsid w:val="0003072D"/>
    <w:rsid w:val="00031700"/>
    <w:rsid w:val="00031886"/>
    <w:rsid w:val="00031F6E"/>
    <w:rsid w:val="00032129"/>
    <w:rsid w:val="000377F6"/>
    <w:rsid w:val="00037D6C"/>
    <w:rsid w:val="00040D3C"/>
    <w:rsid w:val="000427D0"/>
    <w:rsid w:val="00042F60"/>
    <w:rsid w:val="00042FC7"/>
    <w:rsid w:val="00043A89"/>
    <w:rsid w:val="00045282"/>
    <w:rsid w:val="00045739"/>
    <w:rsid w:val="00046F1F"/>
    <w:rsid w:val="000470CF"/>
    <w:rsid w:val="00047B02"/>
    <w:rsid w:val="00047EF6"/>
    <w:rsid w:val="0005031A"/>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0D49"/>
    <w:rsid w:val="00070D8D"/>
    <w:rsid w:val="00073337"/>
    <w:rsid w:val="00073347"/>
    <w:rsid w:val="00073ABA"/>
    <w:rsid w:val="000750DC"/>
    <w:rsid w:val="00077188"/>
    <w:rsid w:val="00077CD3"/>
    <w:rsid w:val="000809DD"/>
    <w:rsid w:val="00080D6E"/>
    <w:rsid w:val="0008124B"/>
    <w:rsid w:val="00082211"/>
    <w:rsid w:val="00082667"/>
    <w:rsid w:val="00083535"/>
    <w:rsid w:val="00083DC6"/>
    <w:rsid w:val="000869D8"/>
    <w:rsid w:val="00087CF9"/>
    <w:rsid w:val="00092FC7"/>
    <w:rsid w:val="000954D5"/>
    <w:rsid w:val="000960CF"/>
    <w:rsid w:val="0009618D"/>
    <w:rsid w:val="0009709B"/>
    <w:rsid w:val="000A21E9"/>
    <w:rsid w:val="000A32D7"/>
    <w:rsid w:val="000A4744"/>
    <w:rsid w:val="000A6571"/>
    <w:rsid w:val="000A753F"/>
    <w:rsid w:val="000B05E2"/>
    <w:rsid w:val="000B2568"/>
    <w:rsid w:val="000B381C"/>
    <w:rsid w:val="000B428E"/>
    <w:rsid w:val="000B4591"/>
    <w:rsid w:val="000B4944"/>
    <w:rsid w:val="000B50B0"/>
    <w:rsid w:val="000B55B1"/>
    <w:rsid w:val="000B6961"/>
    <w:rsid w:val="000B6B59"/>
    <w:rsid w:val="000B71F8"/>
    <w:rsid w:val="000B7C54"/>
    <w:rsid w:val="000B7FFB"/>
    <w:rsid w:val="000C0173"/>
    <w:rsid w:val="000C1EE4"/>
    <w:rsid w:val="000C2446"/>
    <w:rsid w:val="000C3D9C"/>
    <w:rsid w:val="000C3EA6"/>
    <w:rsid w:val="000C4425"/>
    <w:rsid w:val="000C5958"/>
    <w:rsid w:val="000C622A"/>
    <w:rsid w:val="000C70F7"/>
    <w:rsid w:val="000D1A7D"/>
    <w:rsid w:val="000D1ABF"/>
    <w:rsid w:val="000D2309"/>
    <w:rsid w:val="000D237D"/>
    <w:rsid w:val="000D38F9"/>
    <w:rsid w:val="000D4CFC"/>
    <w:rsid w:val="000E0227"/>
    <w:rsid w:val="000E4690"/>
    <w:rsid w:val="000E4ADB"/>
    <w:rsid w:val="000E4DE8"/>
    <w:rsid w:val="000E6596"/>
    <w:rsid w:val="000E6C9D"/>
    <w:rsid w:val="000E72D4"/>
    <w:rsid w:val="000E767C"/>
    <w:rsid w:val="000E7BA0"/>
    <w:rsid w:val="000F0793"/>
    <w:rsid w:val="000F1FE0"/>
    <w:rsid w:val="000F2065"/>
    <w:rsid w:val="000F294F"/>
    <w:rsid w:val="000F2A88"/>
    <w:rsid w:val="000F2D1B"/>
    <w:rsid w:val="000F565B"/>
    <w:rsid w:val="000F57E4"/>
    <w:rsid w:val="000F5F3F"/>
    <w:rsid w:val="00101628"/>
    <w:rsid w:val="00101A77"/>
    <w:rsid w:val="00101DD0"/>
    <w:rsid w:val="00102555"/>
    <w:rsid w:val="001047E8"/>
    <w:rsid w:val="00104845"/>
    <w:rsid w:val="001075B1"/>
    <w:rsid w:val="001076CD"/>
    <w:rsid w:val="00107D54"/>
    <w:rsid w:val="00111A14"/>
    <w:rsid w:val="001131D3"/>
    <w:rsid w:val="00115A55"/>
    <w:rsid w:val="0011632F"/>
    <w:rsid w:val="00117FFE"/>
    <w:rsid w:val="001205BC"/>
    <w:rsid w:val="001208AF"/>
    <w:rsid w:val="001212EF"/>
    <w:rsid w:val="001217DC"/>
    <w:rsid w:val="0012203F"/>
    <w:rsid w:val="00122A2A"/>
    <w:rsid w:val="00122EAA"/>
    <w:rsid w:val="00123CC6"/>
    <w:rsid w:val="00124E2E"/>
    <w:rsid w:val="00125C8A"/>
    <w:rsid w:val="00126120"/>
    <w:rsid w:val="001302D8"/>
    <w:rsid w:val="00130808"/>
    <w:rsid w:val="00130827"/>
    <w:rsid w:val="001308A2"/>
    <w:rsid w:val="00132957"/>
    <w:rsid w:val="00132F55"/>
    <w:rsid w:val="001342BB"/>
    <w:rsid w:val="001342FB"/>
    <w:rsid w:val="00134AF9"/>
    <w:rsid w:val="00134B47"/>
    <w:rsid w:val="00134D6D"/>
    <w:rsid w:val="00136675"/>
    <w:rsid w:val="0013675A"/>
    <w:rsid w:val="00136CD0"/>
    <w:rsid w:val="00141C34"/>
    <w:rsid w:val="00141F37"/>
    <w:rsid w:val="00142FE7"/>
    <w:rsid w:val="00143653"/>
    <w:rsid w:val="00143B3A"/>
    <w:rsid w:val="001446E6"/>
    <w:rsid w:val="001473B9"/>
    <w:rsid w:val="0014770B"/>
    <w:rsid w:val="00147B3F"/>
    <w:rsid w:val="00147C15"/>
    <w:rsid w:val="001516CD"/>
    <w:rsid w:val="00152890"/>
    <w:rsid w:val="001530CC"/>
    <w:rsid w:val="001537E8"/>
    <w:rsid w:val="00153E64"/>
    <w:rsid w:val="00155162"/>
    <w:rsid w:val="001563E7"/>
    <w:rsid w:val="00156A91"/>
    <w:rsid w:val="001571D3"/>
    <w:rsid w:val="00157E23"/>
    <w:rsid w:val="00157FC3"/>
    <w:rsid w:val="001611FB"/>
    <w:rsid w:val="00161C84"/>
    <w:rsid w:val="00161D0D"/>
    <w:rsid w:val="001626BD"/>
    <w:rsid w:val="00164E23"/>
    <w:rsid w:val="0016595F"/>
    <w:rsid w:val="00166A2C"/>
    <w:rsid w:val="00167BAC"/>
    <w:rsid w:val="00175303"/>
    <w:rsid w:val="00177167"/>
    <w:rsid w:val="0017741C"/>
    <w:rsid w:val="00180968"/>
    <w:rsid w:val="00180FCF"/>
    <w:rsid w:val="00181E4F"/>
    <w:rsid w:val="00183C79"/>
    <w:rsid w:val="00183C8B"/>
    <w:rsid w:val="00183E75"/>
    <w:rsid w:val="001845CF"/>
    <w:rsid w:val="00184865"/>
    <w:rsid w:val="001865BB"/>
    <w:rsid w:val="0018745F"/>
    <w:rsid w:val="00187518"/>
    <w:rsid w:val="00187941"/>
    <w:rsid w:val="00192B89"/>
    <w:rsid w:val="00194FD4"/>
    <w:rsid w:val="00196B4E"/>
    <w:rsid w:val="001A027A"/>
    <w:rsid w:val="001A0D2C"/>
    <w:rsid w:val="001A1544"/>
    <w:rsid w:val="001A235D"/>
    <w:rsid w:val="001A2CD9"/>
    <w:rsid w:val="001A3CB0"/>
    <w:rsid w:val="001A3EB9"/>
    <w:rsid w:val="001A422B"/>
    <w:rsid w:val="001A440A"/>
    <w:rsid w:val="001A4A55"/>
    <w:rsid w:val="001A682C"/>
    <w:rsid w:val="001A6A4F"/>
    <w:rsid w:val="001A6E4E"/>
    <w:rsid w:val="001A76B7"/>
    <w:rsid w:val="001B1339"/>
    <w:rsid w:val="001B1C5E"/>
    <w:rsid w:val="001B1FC5"/>
    <w:rsid w:val="001B29E4"/>
    <w:rsid w:val="001B350E"/>
    <w:rsid w:val="001B4AD1"/>
    <w:rsid w:val="001B7BEC"/>
    <w:rsid w:val="001C04B2"/>
    <w:rsid w:val="001C1484"/>
    <w:rsid w:val="001C1FDE"/>
    <w:rsid w:val="001C3ECC"/>
    <w:rsid w:val="001C5839"/>
    <w:rsid w:val="001C592C"/>
    <w:rsid w:val="001C5D27"/>
    <w:rsid w:val="001C6B81"/>
    <w:rsid w:val="001C77E1"/>
    <w:rsid w:val="001C7ADA"/>
    <w:rsid w:val="001D1896"/>
    <w:rsid w:val="001D1C72"/>
    <w:rsid w:val="001D3543"/>
    <w:rsid w:val="001D58E5"/>
    <w:rsid w:val="001D5F85"/>
    <w:rsid w:val="001D6CA4"/>
    <w:rsid w:val="001D76AD"/>
    <w:rsid w:val="001E086E"/>
    <w:rsid w:val="001E2502"/>
    <w:rsid w:val="001E292F"/>
    <w:rsid w:val="001E474D"/>
    <w:rsid w:val="001E5A81"/>
    <w:rsid w:val="001E5B5D"/>
    <w:rsid w:val="001E70D8"/>
    <w:rsid w:val="001E72E6"/>
    <w:rsid w:val="001F00A7"/>
    <w:rsid w:val="001F0349"/>
    <w:rsid w:val="001F0B74"/>
    <w:rsid w:val="001F41FD"/>
    <w:rsid w:val="001F42BA"/>
    <w:rsid w:val="001F4EB8"/>
    <w:rsid w:val="001F67F6"/>
    <w:rsid w:val="001F6EA3"/>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3BEF"/>
    <w:rsid w:val="00214F31"/>
    <w:rsid w:val="00215699"/>
    <w:rsid w:val="002159DE"/>
    <w:rsid w:val="00215E99"/>
    <w:rsid w:val="002166A6"/>
    <w:rsid w:val="0021693C"/>
    <w:rsid w:val="00216BB6"/>
    <w:rsid w:val="00216C30"/>
    <w:rsid w:val="0021798E"/>
    <w:rsid w:val="0022048B"/>
    <w:rsid w:val="00220DBB"/>
    <w:rsid w:val="002212D1"/>
    <w:rsid w:val="00222261"/>
    <w:rsid w:val="002237D3"/>
    <w:rsid w:val="00227D49"/>
    <w:rsid w:val="00227FC7"/>
    <w:rsid w:val="00233992"/>
    <w:rsid w:val="002368D8"/>
    <w:rsid w:val="00236E72"/>
    <w:rsid w:val="002372F4"/>
    <w:rsid w:val="00243781"/>
    <w:rsid w:val="002464DC"/>
    <w:rsid w:val="00246CCD"/>
    <w:rsid w:val="00246E71"/>
    <w:rsid w:val="00250F42"/>
    <w:rsid w:val="00252B73"/>
    <w:rsid w:val="00254B44"/>
    <w:rsid w:val="00254E99"/>
    <w:rsid w:val="0026027A"/>
    <w:rsid w:val="00260423"/>
    <w:rsid w:val="00260533"/>
    <w:rsid w:val="00261A54"/>
    <w:rsid w:val="00261D37"/>
    <w:rsid w:val="0026260F"/>
    <w:rsid w:val="00263247"/>
    <w:rsid w:val="00263607"/>
    <w:rsid w:val="0026445B"/>
    <w:rsid w:val="002656E1"/>
    <w:rsid w:val="00265CFF"/>
    <w:rsid w:val="002706EB"/>
    <w:rsid w:val="0027087A"/>
    <w:rsid w:val="002729A0"/>
    <w:rsid w:val="00273278"/>
    <w:rsid w:val="00275641"/>
    <w:rsid w:val="002762AC"/>
    <w:rsid w:val="00280B41"/>
    <w:rsid w:val="002820B2"/>
    <w:rsid w:val="002821E9"/>
    <w:rsid w:val="002830E7"/>
    <w:rsid w:val="00284F1F"/>
    <w:rsid w:val="002857C6"/>
    <w:rsid w:val="002908A7"/>
    <w:rsid w:val="00290FA7"/>
    <w:rsid w:val="00291D71"/>
    <w:rsid w:val="00291E6A"/>
    <w:rsid w:val="00292F66"/>
    <w:rsid w:val="0029315D"/>
    <w:rsid w:val="0029421A"/>
    <w:rsid w:val="0029430F"/>
    <w:rsid w:val="0029449E"/>
    <w:rsid w:val="00294826"/>
    <w:rsid w:val="00296F46"/>
    <w:rsid w:val="00296F6E"/>
    <w:rsid w:val="00296F8A"/>
    <w:rsid w:val="002A180F"/>
    <w:rsid w:val="002A2291"/>
    <w:rsid w:val="002A2657"/>
    <w:rsid w:val="002A367A"/>
    <w:rsid w:val="002A4A45"/>
    <w:rsid w:val="002A547D"/>
    <w:rsid w:val="002A5EC7"/>
    <w:rsid w:val="002A6E6A"/>
    <w:rsid w:val="002A7597"/>
    <w:rsid w:val="002B0C39"/>
    <w:rsid w:val="002B22D4"/>
    <w:rsid w:val="002B3FD0"/>
    <w:rsid w:val="002B5C84"/>
    <w:rsid w:val="002B7578"/>
    <w:rsid w:val="002B7969"/>
    <w:rsid w:val="002C02E8"/>
    <w:rsid w:val="002C0E76"/>
    <w:rsid w:val="002C1405"/>
    <w:rsid w:val="002C2098"/>
    <w:rsid w:val="002C2DB8"/>
    <w:rsid w:val="002C3F91"/>
    <w:rsid w:val="002C5D7E"/>
    <w:rsid w:val="002D0356"/>
    <w:rsid w:val="002D07C0"/>
    <w:rsid w:val="002D14B7"/>
    <w:rsid w:val="002D2533"/>
    <w:rsid w:val="002D279C"/>
    <w:rsid w:val="002D3EC8"/>
    <w:rsid w:val="002D3F90"/>
    <w:rsid w:val="002D45BF"/>
    <w:rsid w:val="002D4A85"/>
    <w:rsid w:val="002D5A15"/>
    <w:rsid w:val="002D64DF"/>
    <w:rsid w:val="002D73CE"/>
    <w:rsid w:val="002E38DB"/>
    <w:rsid w:val="002E4783"/>
    <w:rsid w:val="002E5251"/>
    <w:rsid w:val="002E6681"/>
    <w:rsid w:val="002E6AC9"/>
    <w:rsid w:val="002E6F48"/>
    <w:rsid w:val="002E7B71"/>
    <w:rsid w:val="002E7BA1"/>
    <w:rsid w:val="002F2836"/>
    <w:rsid w:val="002F2B7A"/>
    <w:rsid w:val="002F2B86"/>
    <w:rsid w:val="002F3105"/>
    <w:rsid w:val="002F379C"/>
    <w:rsid w:val="002F4205"/>
    <w:rsid w:val="002F5836"/>
    <w:rsid w:val="002F5892"/>
    <w:rsid w:val="002F72FF"/>
    <w:rsid w:val="0030110E"/>
    <w:rsid w:val="00301A86"/>
    <w:rsid w:val="00303EB5"/>
    <w:rsid w:val="0030463E"/>
    <w:rsid w:val="00304712"/>
    <w:rsid w:val="00304ED6"/>
    <w:rsid w:val="0030529D"/>
    <w:rsid w:val="00306285"/>
    <w:rsid w:val="00307223"/>
    <w:rsid w:val="003075B5"/>
    <w:rsid w:val="00307690"/>
    <w:rsid w:val="00312115"/>
    <w:rsid w:val="00312464"/>
    <w:rsid w:val="00313197"/>
    <w:rsid w:val="00313949"/>
    <w:rsid w:val="003152A5"/>
    <w:rsid w:val="00315A06"/>
    <w:rsid w:val="003176D8"/>
    <w:rsid w:val="00317D6E"/>
    <w:rsid w:val="00322121"/>
    <w:rsid w:val="003225FB"/>
    <w:rsid w:val="00323A7C"/>
    <w:rsid w:val="00323C32"/>
    <w:rsid w:val="00324A1D"/>
    <w:rsid w:val="00325742"/>
    <w:rsid w:val="00327414"/>
    <w:rsid w:val="00327AB3"/>
    <w:rsid w:val="00327B52"/>
    <w:rsid w:val="00327B81"/>
    <w:rsid w:val="003308EC"/>
    <w:rsid w:val="00330AFF"/>
    <w:rsid w:val="003324F3"/>
    <w:rsid w:val="00334105"/>
    <w:rsid w:val="00335992"/>
    <w:rsid w:val="00336F41"/>
    <w:rsid w:val="00337027"/>
    <w:rsid w:val="0033764B"/>
    <w:rsid w:val="00340778"/>
    <w:rsid w:val="00341CED"/>
    <w:rsid w:val="00342C37"/>
    <w:rsid w:val="00342DC1"/>
    <w:rsid w:val="00343CFB"/>
    <w:rsid w:val="00343F41"/>
    <w:rsid w:val="00344646"/>
    <w:rsid w:val="00344FD2"/>
    <w:rsid w:val="003459F3"/>
    <w:rsid w:val="00345C8B"/>
    <w:rsid w:val="00345EA7"/>
    <w:rsid w:val="003464D3"/>
    <w:rsid w:val="0034652C"/>
    <w:rsid w:val="0034680C"/>
    <w:rsid w:val="003477EB"/>
    <w:rsid w:val="00350662"/>
    <w:rsid w:val="0035067B"/>
    <w:rsid w:val="00351FB4"/>
    <w:rsid w:val="00354B40"/>
    <w:rsid w:val="00356EEB"/>
    <w:rsid w:val="00357172"/>
    <w:rsid w:val="003573FC"/>
    <w:rsid w:val="00357418"/>
    <w:rsid w:val="0035742D"/>
    <w:rsid w:val="00360494"/>
    <w:rsid w:val="00363E58"/>
    <w:rsid w:val="0036404A"/>
    <w:rsid w:val="0036508D"/>
    <w:rsid w:val="003651C8"/>
    <w:rsid w:val="00366967"/>
    <w:rsid w:val="003700A3"/>
    <w:rsid w:val="003701E8"/>
    <w:rsid w:val="00370B40"/>
    <w:rsid w:val="00373411"/>
    <w:rsid w:val="00373C35"/>
    <w:rsid w:val="00373D40"/>
    <w:rsid w:val="003767A4"/>
    <w:rsid w:val="00377BE4"/>
    <w:rsid w:val="00380094"/>
    <w:rsid w:val="00383071"/>
    <w:rsid w:val="003837F4"/>
    <w:rsid w:val="003846D9"/>
    <w:rsid w:val="00385158"/>
    <w:rsid w:val="00385F39"/>
    <w:rsid w:val="00386E26"/>
    <w:rsid w:val="00386F0A"/>
    <w:rsid w:val="00391FAB"/>
    <w:rsid w:val="00392539"/>
    <w:rsid w:val="00392677"/>
    <w:rsid w:val="003933F8"/>
    <w:rsid w:val="00394981"/>
    <w:rsid w:val="003953A8"/>
    <w:rsid w:val="00396FEA"/>
    <w:rsid w:val="0039788E"/>
    <w:rsid w:val="003A06F5"/>
    <w:rsid w:val="003A0CA9"/>
    <w:rsid w:val="003A3551"/>
    <w:rsid w:val="003A38F0"/>
    <w:rsid w:val="003A443D"/>
    <w:rsid w:val="003A4932"/>
    <w:rsid w:val="003A624F"/>
    <w:rsid w:val="003A6A5A"/>
    <w:rsid w:val="003A72E9"/>
    <w:rsid w:val="003A7414"/>
    <w:rsid w:val="003B236E"/>
    <w:rsid w:val="003B59EE"/>
    <w:rsid w:val="003B6F8D"/>
    <w:rsid w:val="003B7D88"/>
    <w:rsid w:val="003C065C"/>
    <w:rsid w:val="003C3BA6"/>
    <w:rsid w:val="003C4206"/>
    <w:rsid w:val="003C64E9"/>
    <w:rsid w:val="003C6994"/>
    <w:rsid w:val="003C6C81"/>
    <w:rsid w:val="003D2333"/>
    <w:rsid w:val="003D3F34"/>
    <w:rsid w:val="003D4C0C"/>
    <w:rsid w:val="003D53A2"/>
    <w:rsid w:val="003D5413"/>
    <w:rsid w:val="003D6E30"/>
    <w:rsid w:val="003D70B5"/>
    <w:rsid w:val="003D70E9"/>
    <w:rsid w:val="003D7B45"/>
    <w:rsid w:val="003D7CAC"/>
    <w:rsid w:val="003D7EC3"/>
    <w:rsid w:val="003E03E3"/>
    <w:rsid w:val="003E05FE"/>
    <w:rsid w:val="003E21FC"/>
    <w:rsid w:val="003E386E"/>
    <w:rsid w:val="003E47DE"/>
    <w:rsid w:val="003E5075"/>
    <w:rsid w:val="003E62BA"/>
    <w:rsid w:val="003F09CB"/>
    <w:rsid w:val="003F10D3"/>
    <w:rsid w:val="003F12FF"/>
    <w:rsid w:val="003F1485"/>
    <w:rsid w:val="003F1548"/>
    <w:rsid w:val="003F2451"/>
    <w:rsid w:val="003F2B3D"/>
    <w:rsid w:val="003F3105"/>
    <w:rsid w:val="003F4172"/>
    <w:rsid w:val="003F4249"/>
    <w:rsid w:val="003F5086"/>
    <w:rsid w:val="003F550A"/>
    <w:rsid w:val="003F6612"/>
    <w:rsid w:val="003F6ECC"/>
    <w:rsid w:val="004014BC"/>
    <w:rsid w:val="004017FE"/>
    <w:rsid w:val="00403364"/>
    <w:rsid w:val="00403BB1"/>
    <w:rsid w:val="0040415C"/>
    <w:rsid w:val="00405449"/>
    <w:rsid w:val="0040679C"/>
    <w:rsid w:val="004071ED"/>
    <w:rsid w:val="00407FDA"/>
    <w:rsid w:val="004115C8"/>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2E7F"/>
    <w:rsid w:val="004339E8"/>
    <w:rsid w:val="004363FA"/>
    <w:rsid w:val="004364CC"/>
    <w:rsid w:val="004405B0"/>
    <w:rsid w:val="00440CCD"/>
    <w:rsid w:val="004417BD"/>
    <w:rsid w:val="00441FF9"/>
    <w:rsid w:val="0044382F"/>
    <w:rsid w:val="004442EB"/>
    <w:rsid w:val="00444771"/>
    <w:rsid w:val="0044488F"/>
    <w:rsid w:val="0044514A"/>
    <w:rsid w:val="004451BB"/>
    <w:rsid w:val="00447B77"/>
    <w:rsid w:val="00447E10"/>
    <w:rsid w:val="0045135E"/>
    <w:rsid w:val="00452278"/>
    <w:rsid w:val="00452772"/>
    <w:rsid w:val="00453062"/>
    <w:rsid w:val="00454597"/>
    <w:rsid w:val="004548E6"/>
    <w:rsid w:val="0045543A"/>
    <w:rsid w:val="004561F9"/>
    <w:rsid w:val="0045637C"/>
    <w:rsid w:val="004627B7"/>
    <w:rsid w:val="00462FAA"/>
    <w:rsid w:val="00463703"/>
    <w:rsid w:val="0046490E"/>
    <w:rsid w:val="004673E0"/>
    <w:rsid w:val="00470418"/>
    <w:rsid w:val="00471ADE"/>
    <w:rsid w:val="004727C4"/>
    <w:rsid w:val="0047554F"/>
    <w:rsid w:val="00475B90"/>
    <w:rsid w:val="00477FAF"/>
    <w:rsid w:val="0048027B"/>
    <w:rsid w:val="00481E94"/>
    <w:rsid w:val="0048231B"/>
    <w:rsid w:val="00482CCF"/>
    <w:rsid w:val="0048383D"/>
    <w:rsid w:val="00485E3C"/>
    <w:rsid w:val="00486B09"/>
    <w:rsid w:val="004926C6"/>
    <w:rsid w:val="00492735"/>
    <w:rsid w:val="00493D1B"/>
    <w:rsid w:val="00493FC2"/>
    <w:rsid w:val="00494FC9"/>
    <w:rsid w:val="00495841"/>
    <w:rsid w:val="004979C9"/>
    <w:rsid w:val="004A201B"/>
    <w:rsid w:val="004A41DE"/>
    <w:rsid w:val="004A4377"/>
    <w:rsid w:val="004A57EB"/>
    <w:rsid w:val="004A5824"/>
    <w:rsid w:val="004A7D40"/>
    <w:rsid w:val="004B0F93"/>
    <w:rsid w:val="004B10DD"/>
    <w:rsid w:val="004B1CAB"/>
    <w:rsid w:val="004B1CBB"/>
    <w:rsid w:val="004B36ED"/>
    <w:rsid w:val="004B3D44"/>
    <w:rsid w:val="004B419C"/>
    <w:rsid w:val="004B612E"/>
    <w:rsid w:val="004B623B"/>
    <w:rsid w:val="004B669A"/>
    <w:rsid w:val="004B785C"/>
    <w:rsid w:val="004C1BAB"/>
    <w:rsid w:val="004C3697"/>
    <w:rsid w:val="004C3A30"/>
    <w:rsid w:val="004C3E02"/>
    <w:rsid w:val="004C3E9C"/>
    <w:rsid w:val="004C422D"/>
    <w:rsid w:val="004C4CEB"/>
    <w:rsid w:val="004C5491"/>
    <w:rsid w:val="004C561C"/>
    <w:rsid w:val="004C5CF1"/>
    <w:rsid w:val="004C6D8E"/>
    <w:rsid w:val="004C7830"/>
    <w:rsid w:val="004D000F"/>
    <w:rsid w:val="004D40AF"/>
    <w:rsid w:val="004D4AE0"/>
    <w:rsid w:val="004D5B11"/>
    <w:rsid w:val="004D5E58"/>
    <w:rsid w:val="004D62FD"/>
    <w:rsid w:val="004D6C75"/>
    <w:rsid w:val="004D7BF4"/>
    <w:rsid w:val="004D7C92"/>
    <w:rsid w:val="004E0A5F"/>
    <w:rsid w:val="004E0E95"/>
    <w:rsid w:val="004E1EB0"/>
    <w:rsid w:val="004E38B2"/>
    <w:rsid w:val="004E3936"/>
    <w:rsid w:val="004E57F7"/>
    <w:rsid w:val="004E5D9C"/>
    <w:rsid w:val="004E6B8E"/>
    <w:rsid w:val="004F0543"/>
    <w:rsid w:val="004F0FE2"/>
    <w:rsid w:val="004F114F"/>
    <w:rsid w:val="004F2E8A"/>
    <w:rsid w:val="004F4155"/>
    <w:rsid w:val="00500F7A"/>
    <w:rsid w:val="005012AD"/>
    <w:rsid w:val="005014F8"/>
    <w:rsid w:val="005027BB"/>
    <w:rsid w:val="00502A17"/>
    <w:rsid w:val="00502D94"/>
    <w:rsid w:val="005037E1"/>
    <w:rsid w:val="00503B5C"/>
    <w:rsid w:val="00503B96"/>
    <w:rsid w:val="0050456A"/>
    <w:rsid w:val="005068E1"/>
    <w:rsid w:val="005077C5"/>
    <w:rsid w:val="0051168A"/>
    <w:rsid w:val="005122F4"/>
    <w:rsid w:val="00512FEC"/>
    <w:rsid w:val="005140B7"/>
    <w:rsid w:val="00514E36"/>
    <w:rsid w:val="005156A6"/>
    <w:rsid w:val="00516393"/>
    <w:rsid w:val="005163CF"/>
    <w:rsid w:val="005168AE"/>
    <w:rsid w:val="0052085C"/>
    <w:rsid w:val="00520B4F"/>
    <w:rsid w:val="00521636"/>
    <w:rsid w:val="0052480F"/>
    <w:rsid w:val="00524AD7"/>
    <w:rsid w:val="00524E52"/>
    <w:rsid w:val="005262B3"/>
    <w:rsid w:val="00526CFF"/>
    <w:rsid w:val="005274F8"/>
    <w:rsid w:val="00527D41"/>
    <w:rsid w:val="0053164C"/>
    <w:rsid w:val="00531F39"/>
    <w:rsid w:val="00531F5B"/>
    <w:rsid w:val="00533920"/>
    <w:rsid w:val="0053480E"/>
    <w:rsid w:val="00535324"/>
    <w:rsid w:val="0053558A"/>
    <w:rsid w:val="005371C4"/>
    <w:rsid w:val="00537D85"/>
    <w:rsid w:val="00541058"/>
    <w:rsid w:val="00541514"/>
    <w:rsid w:val="0054216F"/>
    <w:rsid w:val="00542B78"/>
    <w:rsid w:val="00542F18"/>
    <w:rsid w:val="00543779"/>
    <w:rsid w:val="00543AA2"/>
    <w:rsid w:val="00543C4F"/>
    <w:rsid w:val="00544853"/>
    <w:rsid w:val="005450B1"/>
    <w:rsid w:val="005450E2"/>
    <w:rsid w:val="00546C7B"/>
    <w:rsid w:val="00546C80"/>
    <w:rsid w:val="00547131"/>
    <w:rsid w:val="00547A81"/>
    <w:rsid w:val="00551434"/>
    <w:rsid w:val="00552096"/>
    <w:rsid w:val="005527FA"/>
    <w:rsid w:val="005529DF"/>
    <w:rsid w:val="00552D03"/>
    <w:rsid w:val="00553D54"/>
    <w:rsid w:val="00553FD8"/>
    <w:rsid w:val="0055499E"/>
    <w:rsid w:val="00554FC3"/>
    <w:rsid w:val="00555FCB"/>
    <w:rsid w:val="005571D7"/>
    <w:rsid w:val="0055764E"/>
    <w:rsid w:val="00560528"/>
    <w:rsid w:val="00561923"/>
    <w:rsid w:val="00562527"/>
    <w:rsid w:val="0056310A"/>
    <w:rsid w:val="00564768"/>
    <w:rsid w:val="005664C7"/>
    <w:rsid w:val="00570C98"/>
    <w:rsid w:val="00571D59"/>
    <w:rsid w:val="00572E3E"/>
    <w:rsid w:val="0057420B"/>
    <w:rsid w:val="00580280"/>
    <w:rsid w:val="00580FB9"/>
    <w:rsid w:val="0058135A"/>
    <w:rsid w:val="00582540"/>
    <w:rsid w:val="00583FDC"/>
    <w:rsid w:val="00584058"/>
    <w:rsid w:val="00584A50"/>
    <w:rsid w:val="00584C63"/>
    <w:rsid w:val="00585571"/>
    <w:rsid w:val="00585B91"/>
    <w:rsid w:val="00586390"/>
    <w:rsid w:val="00586BF1"/>
    <w:rsid w:val="00590343"/>
    <w:rsid w:val="005903B6"/>
    <w:rsid w:val="005903E4"/>
    <w:rsid w:val="00594826"/>
    <w:rsid w:val="005950D6"/>
    <w:rsid w:val="005960FB"/>
    <w:rsid w:val="0059751C"/>
    <w:rsid w:val="00597919"/>
    <w:rsid w:val="005A0B9F"/>
    <w:rsid w:val="005A0F5A"/>
    <w:rsid w:val="005A1365"/>
    <w:rsid w:val="005A3273"/>
    <w:rsid w:val="005A3BF2"/>
    <w:rsid w:val="005A5171"/>
    <w:rsid w:val="005A5847"/>
    <w:rsid w:val="005A63D8"/>
    <w:rsid w:val="005A73D7"/>
    <w:rsid w:val="005A7DBE"/>
    <w:rsid w:val="005B1BE7"/>
    <w:rsid w:val="005B3606"/>
    <w:rsid w:val="005B49B6"/>
    <w:rsid w:val="005B6A1A"/>
    <w:rsid w:val="005B7733"/>
    <w:rsid w:val="005B7A22"/>
    <w:rsid w:val="005C0602"/>
    <w:rsid w:val="005C07DC"/>
    <w:rsid w:val="005C0C9E"/>
    <w:rsid w:val="005C0CBB"/>
    <w:rsid w:val="005C1BAB"/>
    <w:rsid w:val="005C2A8B"/>
    <w:rsid w:val="005C2E28"/>
    <w:rsid w:val="005C40C7"/>
    <w:rsid w:val="005C6022"/>
    <w:rsid w:val="005C6150"/>
    <w:rsid w:val="005C6747"/>
    <w:rsid w:val="005D097F"/>
    <w:rsid w:val="005D1D9F"/>
    <w:rsid w:val="005D2BA9"/>
    <w:rsid w:val="005D382D"/>
    <w:rsid w:val="005D42B4"/>
    <w:rsid w:val="005D4CF7"/>
    <w:rsid w:val="005D5347"/>
    <w:rsid w:val="005D570F"/>
    <w:rsid w:val="005D5CC5"/>
    <w:rsid w:val="005D6732"/>
    <w:rsid w:val="005D787B"/>
    <w:rsid w:val="005D7C70"/>
    <w:rsid w:val="005E0745"/>
    <w:rsid w:val="005E0F87"/>
    <w:rsid w:val="005E12BE"/>
    <w:rsid w:val="005E3DF8"/>
    <w:rsid w:val="005E505E"/>
    <w:rsid w:val="005E7127"/>
    <w:rsid w:val="005E7709"/>
    <w:rsid w:val="005F01B4"/>
    <w:rsid w:val="005F0215"/>
    <w:rsid w:val="005F1CD5"/>
    <w:rsid w:val="005F2590"/>
    <w:rsid w:val="005F2EA8"/>
    <w:rsid w:val="005F3278"/>
    <w:rsid w:val="005F3322"/>
    <w:rsid w:val="005F3751"/>
    <w:rsid w:val="005F4136"/>
    <w:rsid w:val="005F446D"/>
    <w:rsid w:val="005F45EF"/>
    <w:rsid w:val="005F48D8"/>
    <w:rsid w:val="005F5A76"/>
    <w:rsid w:val="005F64C6"/>
    <w:rsid w:val="005F77FC"/>
    <w:rsid w:val="006008F1"/>
    <w:rsid w:val="00601250"/>
    <w:rsid w:val="00601293"/>
    <w:rsid w:val="00601735"/>
    <w:rsid w:val="0060244B"/>
    <w:rsid w:val="00602BD2"/>
    <w:rsid w:val="00604FDD"/>
    <w:rsid w:val="00605819"/>
    <w:rsid w:val="00605DAE"/>
    <w:rsid w:val="006064ED"/>
    <w:rsid w:val="0060781A"/>
    <w:rsid w:val="00610688"/>
    <w:rsid w:val="00612BBD"/>
    <w:rsid w:val="00613C47"/>
    <w:rsid w:val="006148AC"/>
    <w:rsid w:val="00616201"/>
    <w:rsid w:val="00616225"/>
    <w:rsid w:val="00617A8B"/>
    <w:rsid w:val="00622FEA"/>
    <w:rsid w:val="00623CDF"/>
    <w:rsid w:val="00623DB1"/>
    <w:rsid w:val="006245F3"/>
    <w:rsid w:val="0062479D"/>
    <w:rsid w:val="00625E4E"/>
    <w:rsid w:val="00626D0A"/>
    <w:rsid w:val="00630C76"/>
    <w:rsid w:val="0063195B"/>
    <w:rsid w:val="006319CA"/>
    <w:rsid w:val="006337CE"/>
    <w:rsid w:val="00633A91"/>
    <w:rsid w:val="00634EC0"/>
    <w:rsid w:val="0063627F"/>
    <w:rsid w:val="00637A76"/>
    <w:rsid w:val="00642011"/>
    <w:rsid w:val="00642D72"/>
    <w:rsid w:val="006443CB"/>
    <w:rsid w:val="00644F80"/>
    <w:rsid w:val="00645166"/>
    <w:rsid w:val="00645874"/>
    <w:rsid w:val="0065074A"/>
    <w:rsid w:val="00651CD9"/>
    <w:rsid w:val="00652CF8"/>
    <w:rsid w:val="00652D1E"/>
    <w:rsid w:val="00653CFF"/>
    <w:rsid w:val="006543F6"/>
    <w:rsid w:val="006558F8"/>
    <w:rsid w:val="0065716A"/>
    <w:rsid w:val="00661918"/>
    <w:rsid w:val="00662A5A"/>
    <w:rsid w:val="006653D7"/>
    <w:rsid w:val="00665F5E"/>
    <w:rsid w:val="006665BA"/>
    <w:rsid w:val="00666A4F"/>
    <w:rsid w:val="006672C5"/>
    <w:rsid w:val="00670233"/>
    <w:rsid w:val="006703D9"/>
    <w:rsid w:val="00671BCD"/>
    <w:rsid w:val="00673C7C"/>
    <w:rsid w:val="00673F96"/>
    <w:rsid w:val="00675BBD"/>
    <w:rsid w:val="00676E41"/>
    <w:rsid w:val="00680936"/>
    <w:rsid w:val="00680D8C"/>
    <w:rsid w:val="00682725"/>
    <w:rsid w:val="00683705"/>
    <w:rsid w:val="00687F92"/>
    <w:rsid w:val="00690DE4"/>
    <w:rsid w:val="0069128F"/>
    <w:rsid w:val="00692582"/>
    <w:rsid w:val="00692A53"/>
    <w:rsid w:val="00693652"/>
    <w:rsid w:val="006939E7"/>
    <w:rsid w:val="00693D3E"/>
    <w:rsid w:val="006942F7"/>
    <w:rsid w:val="006948FF"/>
    <w:rsid w:val="00697B55"/>
    <w:rsid w:val="006A2150"/>
    <w:rsid w:val="006A241D"/>
    <w:rsid w:val="006A3288"/>
    <w:rsid w:val="006A43E6"/>
    <w:rsid w:val="006A5196"/>
    <w:rsid w:val="006A70BE"/>
    <w:rsid w:val="006B059F"/>
    <w:rsid w:val="006B0A89"/>
    <w:rsid w:val="006B1A3B"/>
    <w:rsid w:val="006B250E"/>
    <w:rsid w:val="006B3D2F"/>
    <w:rsid w:val="006B4547"/>
    <w:rsid w:val="006B6F32"/>
    <w:rsid w:val="006B7130"/>
    <w:rsid w:val="006C0271"/>
    <w:rsid w:val="006C09A7"/>
    <w:rsid w:val="006C1576"/>
    <w:rsid w:val="006C4150"/>
    <w:rsid w:val="006C5186"/>
    <w:rsid w:val="006C51DA"/>
    <w:rsid w:val="006C5683"/>
    <w:rsid w:val="006C5E33"/>
    <w:rsid w:val="006C5E48"/>
    <w:rsid w:val="006C6434"/>
    <w:rsid w:val="006C6CD8"/>
    <w:rsid w:val="006D00FF"/>
    <w:rsid w:val="006D013F"/>
    <w:rsid w:val="006D017F"/>
    <w:rsid w:val="006D11DC"/>
    <w:rsid w:val="006D1D3F"/>
    <w:rsid w:val="006D20A9"/>
    <w:rsid w:val="006D20B4"/>
    <w:rsid w:val="006D253B"/>
    <w:rsid w:val="006D2FFC"/>
    <w:rsid w:val="006D3000"/>
    <w:rsid w:val="006D425E"/>
    <w:rsid w:val="006D57CB"/>
    <w:rsid w:val="006D6CDD"/>
    <w:rsid w:val="006D6DC0"/>
    <w:rsid w:val="006E044C"/>
    <w:rsid w:val="006E2A89"/>
    <w:rsid w:val="006E4238"/>
    <w:rsid w:val="006E50D5"/>
    <w:rsid w:val="006E6D42"/>
    <w:rsid w:val="006E77FD"/>
    <w:rsid w:val="006E7B97"/>
    <w:rsid w:val="006E7D23"/>
    <w:rsid w:val="006F42DE"/>
    <w:rsid w:val="006F62F4"/>
    <w:rsid w:val="006F6798"/>
    <w:rsid w:val="006F6D4C"/>
    <w:rsid w:val="006F6E67"/>
    <w:rsid w:val="006F7157"/>
    <w:rsid w:val="006F78E0"/>
    <w:rsid w:val="00700FD5"/>
    <w:rsid w:val="00701CF4"/>
    <w:rsid w:val="00702B1B"/>
    <w:rsid w:val="00702D35"/>
    <w:rsid w:val="00704164"/>
    <w:rsid w:val="00706A58"/>
    <w:rsid w:val="007110E1"/>
    <w:rsid w:val="00712FC5"/>
    <w:rsid w:val="00714394"/>
    <w:rsid w:val="00714F85"/>
    <w:rsid w:val="00720EAA"/>
    <w:rsid w:val="00721F7E"/>
    <w:rsid w:val="00722E29"/>
    <w:rsid w:val="00724606"/>
    <w:rsid w:val="00724E85"/>
    <w:rsid w:val="007254AF"/>
    <w:rsid w:val="007255BA"/>
    <w:rsid w:val="00725659"/>
    <w:rsid w:val="00727583"/>
    <w:rsid w:val="00730073"/>
    <w:rsid w:val="00730DDD"/>
    <w:rsid w:val="00731DE8"/>
    <w:rsid w:val="00734650"/>
    <w:rsid w:val="00734887"/>
    <w:rsid w:val="007365B6"/>
    <w:rsid w:val="00737320"/>
    <w:rsid w:val="007401E2"/>
    <w:rsid w:val="007411E5"/>
    <w:rsid w:val="00744201"/>
    <w:rsid w:val="00746951"/>
    <w:rsid w:val="00746F9D"/>
    <w:rsid w:val="0074703E"/>
    <w:rsid w:val="0074791E"/>
    <w:rsid w:val="0075115D"/>
    <w:rsid w:val="0075283C"/>
    <w:rsid w:val="00753890"/>
    <w:rsid w:val="007555DF"/>
    <w:rsid w:val="00755E75"/>
    <w:rsid w:val="00757BFB"/>
    <w:rsid w:val="00761434"/>
    <w:rsid w:val="00761D52"/>
    <w:rsid w:val="00761FD5"/>
    <w:rsid w:val="007637D6"/>
    <w:rsid w:val="00763F2D"/>
    <w:rsid w:val="00765DD8"/>
    <w:rsid w:val="00765EE4"/>
    <w:rsid w:val="007669D3"/>
    <w:rsid w:val="00766D36"/>
    <w:rsid w:val="007673C6"/>
    <w:rsid w:val="00767607"/>
    <w:rsid w:val="007704FE"/>
    <w:rsid w:val="007709CB"/>
    <w:rsid w:val="0077165F"/>
    <w:rsid w:val="007720AB"/>
    <w:rsid w:val="00773874"/>
    <w:rsid w:val="0077447E"/>
    <w:rsid w:val="0077477A"/>
    <w:rsid w:val="00775DD4"/>
    <w:rsid w:val="007770B9"/>
    <w:rsid w:val="0078047E"/>
    <w:rsid w:val="00780D88"/>
    <w:rsid w:val="007840F3"/>
    <w:rsid w:val="00785491"/>
    <w:rsid w:val="007858C0"/>
    <w:rsid w:val="0078679A"/>
    <w:rsid w:val="00790739"/>
    <w:rsid w:val="00792447"/>
    <w:rsid w:val="00792D96"/>
    <w:rsid w:val="00794A05"/>
    <w:rsid w:val="0079694C"/>
    <w:rsid w:val="00796DBD"/>
    <w:rsid w:val="007A1B8C"/>
    <w:rsid w:val="007A38E4"/>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93C"/>
    <w:rsid w:val="007C1AB6"/>
    <w:rsid w:val="007C2827"/>
    <w:rsid w:val="007C28E5"/>
    <w:rsid w:val="007C3858"/>
    <w:rsid w:val="007C3A26"/>
    <w:rsid w:val="007C5E3F"/>
    <w:rsid w:val="007C74E5"/>
    <w:rsid w:val="007D0E43"/>
    <w:rsid w:val="007D13E7"/>
    <w:rsid w:val="007D143E"/>
    <w:rsid w:val="007D1D08"/>
    <w:rsid w:val="007D1E37"/>
    <w:rsid w:val="007D32A2"/>
    <w:rsid w:val="007D336F"/>
    <w:rsid w:val="007D3D9D"/>
    <w:rsid w:val="007D4CCC"/>
    <w:rsid w:val="007D563E"/>
    <w:rsid w:val="007D5FC1"/>
    <w:rsid w:val="007D715A"/>
    <w:rsid w:val="007E0E9E"/>
    <w:rsid w:val="007E1587"/>
    <w:rsid w:val="007E21FB"/>
    <w:rsid w:val="007E2E52"/>
    <w:rsid w:val="007E3953"/>
    <w:rsid w:val="007E420B"/>
    <w:rsid w:val="007E4932"/>
    <w:rsid w:val="007E502C"/>
    <w:rsid w:val="007E57C8"/>
    <w:rsid w:val="007E5BD7"/>
    <w:rsid w:val="007E6023"/>
    <w:rsid w:val="007E75F0"/>
    <w:rsid w:val="007E7968"/>
    <w:rsid w:val="007F013A"/>
    <w:rsid w:val="007F1748"/>
    <w:rsid w:val="007F2D90"/>
    <w:rsid w:val="007F3C00"/>
    <w:rsid w:val="007F4F82"/>
    <w:rsid w:val="007F53D1"/>
    <w:rsid w:val="00800DD0"/>
    <w:rsid w:val="00801CA0"/>
    <w:rsid w:val="0080444B"/>
    <w:rsid w:val="00804653"/>
    <w:rsid w:val="008066F8"/>
    <w:rsid w:val="00806A84"/>
    <w:rsid w:val="00807805"/>
    <w:rsid w:val="00807C6C"/>
    <w:rsid w:val="00813341"/>
    <w:rsid w:val="0081340B"/>
    <w:rsid w:val="00813AB2"/>
    <w:rsid w:val="00816C39"/>
    <w:rsid w:val="00817BB4"/>
    <w:rsid w:val="00821021"/>
    <w:rsid w:val="008214BB"/>
    <w:rsid w:val="00821609"/>
    <w:rsid w:val="00821B58"/>
    <w:rsid w:val="0082261D"/>
    <w:rsid w:val="00822D4E"/>
    <w:rsid w:val="00822E46"/>
    <w:rsid w:val="00823B4E"/>
    <w:rsid w:val="008249B0"/>
    <w:rsid w:val="008268A1"/>
    <w:rsid w:val="00826D8D"/>
    <w:rsid w:val="00826F4C"/>
    <w:rsid w:val="0082747A"/>
    <w:rsid w:val="00830A24"/>
    <w:rsid w:val="00832596"/>
    <w:rsid w:val="00833014"/>
    <w:rsid w:val="008377DA"/>
    <w:rsid w:val="0084052C"/>
    <w:rsid w:val="0084080A"/>
    <w:rsid w:val="00841D8A"/>
    <w:rsid w:val="00841E74"/>
    <w:rsid w:val="00843DBC"/>
    <w:rsid w:val="008441F8"/>
    <w:rsid w:val="00844959"/>
    <w:rsid w:val="00844FB3"/>
    <w:rsid w:val="00845810"/>
    <w:rsid w:val="00845A15"/>
    <w:rsid w:val="0084632F"/>
    <w:rsid w:val="0084634B"/>
    <w:rsid w:val="008503E6"/>
    <w:rsid w:val="00850990"/>
    <w:rsid w:val="00852A1F"/>
    <w:rsid w:val="00853F8C"/>
    <w:rsid w:val="00855B06"/>
    <w:rsid w:val="00857D29"/>
    <w:rsid w:val="008629A8"/>
    <w:rsid w:val="00862DB5"/>
    <w:rsid w:val="0086605D"/>
    <w:rsid w:val="008676D7"/>
    <w:rsid w:val="0087026D"/>
    <w:rsid w:val="00870CB6"/>
    <w:rsid w:val="00873FA1"/>
    <w:rsid w:val="00873FEA"/>
    <w:rsid w:val="0087419B"/>
    <w:rsid w:val="00874592"/>
    <w:rsid w:val="00877B47"/>
    <w:rsid w:val="00877F48"/>
    <w:rsid w:val="00880054"/>
    <w:rsid w:val="008807EE"/>
    <w:rsid w:val="00880C81"/>
    <w:rsid w:val="0088164D"/>
    <w:rsid w:val="008818F6"/>
    <w:rsid w:val="0088384C"/>
    <w:rsid w:val="0088398E"/>
    <w:rsid w:val="00884C0D"/>
    <w:rsid w:val="00885248"/>
    <w:rsid w:val="008854B5"/>
    <w:rsid w:val="0088597D"/>
    <w:rsid w:val="00885E38"/>
    <w:rsid w:val="00887540"/>
    <w:rsid w:val="00887E02"/>
    <w:rsid w:val="00890711"/>
    <w:rsid w:val="008909F3"/>
    <w:rsid w:val="00891CCE"/>
    <w:rsid w:val="00893038"/>
    <w:rsid w:val="00893479"/>
    <w:rsid w:val="008943B3"/>
    <w:rsid w:val="00896E9D"/>
    <w:rsid w:val="008A1C47"/>
    <w:rsid w:val="008A3CC0"/>
    <w:rsid w:val="008A5290"/>
    <w:rsid w:val="008A593A"/>
    <w:rsid w:val="008A6C5A"/>
    <w:rsid w:val="008A771D"/>
    <w:rsid w:val="008B0EAD"/>
    <w:rsid w:val="008B1718"/>
    <w:rsid w:val="008B24D2"/>
    <w:rsid w:val="008B2DF3"/>
    <w:rsid w:val="008B3403"/>
    <w:rsid w:val="008B376A"/>
    <w:rsid w:val="008B3A8F"/>
    <w:rsid w:val="008B3F57"/>
    <w:rsid w:val="008B40F0"/>
    <w:rsid w:val="008B49BE"/>
    <w:rsid w:val="008B4F55"/>
    <w:rsid w:val="008B5559"/>
    <w:rsid w:val="008B7220"/>
    <w:rsid w:val="008C031A"/>
    <w:rsid w:val="008C08A5"/>
    <w:rsid w:val="008C479C"/>
    <w:rsid w:val="008C52DF"/>
    <w:rsid w:val="008C5D3D"/>
    <w:rsid w:val="008C64E3"/>
    <w:rsid w:val="008C661F"/>
    <w:rsid w:val="008C6D2C"/>
    <w:rsid w:val="008C7883"/>
    <w:rsid w:val="008D028E"/>
    <w:rsid w:val="008D044B"/>
    <w:rsid w:val="008D0D1E"/>
    <w:rsid w:val="008D0E3C"/>
    <w:rsid w:val="008D571F"/>
    <w:rsid w:val="008D5722"/>
    <w:rsid w:val="008D6840"/>
    <w:rsid w:val="008D704D"/>
    <w:rsid w:val="008E1E54"/>
    <w:rsid w:val="008E3C88"/>
    <w:rsid w:val="008E4592"/>
    <w:rsid w:val="008E629C"/>
    <w:rsid w:val="008E6C27"/>
    <w:rsid w:val="008E78F2"/>
    <w:rsid w:val="008E792D"/>
    <w:rsid w:val="008F022C"/>
    <w:rsid w:val="008F0E05"/>
    <w:rsid w:val="008F120E"/>
    <w:rsid w:val="008F141E"/>
    <w:rsid w:val="008F2CAA"/>
    <w:rsid w:val="009010F1"/>
    <w:rsid w:val="009028EB"/>
    <w:rsid w:val="00906619"/>
    <w:rsid w:val="00907B8B"/>
    <w:rsid w:val="009155B9"/>
    <w:rsid w:val="00915CE3"/>
    <w:rsid w:val="009160AF"/>
    <w:rsid w:val="00916186"/>
    <w:rsid w:val="00917887"/>
    <w:rsid w:val="009207DB"/>
    <w:rsid w:val="00921632"/>
    <w:rsid w:val="00922024"/>
    <w:rsid w:val="00922AF6"/>
    <w:rsid w:val="00922B10"/>
    <w:rsid w:val="0092539A"/>
    <w:rsid w:val="00925501"/>
    <w:rsid w:val="00925E32"/>
    <w:rsid w:val="00926982"/>
    <w:rsid w:val="009270C4"/>
    <w:rsid w:val="009276A7"/>
    <w:rsid w:val="00930489"/>
    <w:rsid w:val="00932196"/>
    <w:rsid w:val="00934FA8"/>
    <w:rsid w:val="00935071"/>
    <w:rsid w:val="00936535"/>
    <w:rsid w:val="00936669"/>
    <w:rsid w:val="0093740F"/>
    <w:rsid w:val="00937B4A"/>
    <w:rsid w:val="00937C1D"/>
    <w:rsid w:val="00937F4D"/>
    <w:rsid w:val="00940F71"/>
    <w:rsid w:val="00940FC3"/>
    <w:rsid w:val="0094131D"/>
    <w:rsid w:val="009418AB"/>
    <w:rsid w:val="00942120"/>
    <w:rsid w:val="00942316"/>
    <w:rsid w:val="009425F7"/>
    <w:rsid w:val="009427CF"/>
    <w:rsid w:val="00943563"/>
    <w:rsid w:val="00943BD3"/>
    <w:rsid w:val="00944BC7"/>
    <w:rsid w:val="00944BF0"/>
    <w:rsid w:val="009454F8"/>
    <w:rsid w:val="009455CF"/>
    <w:rsid w:val="00946136"/>
    <w:rsid w:val="00951FC3"/>
    <w:rsid w:val="009532DB"/>
    <w:rsid w:val="00954282"/>
    <w:rsid w:val="00954427"/>
    <w:rsid w:val="00954F10"/>
    <w:rsid w:val="00955F46"/>
    <w:rsid w:val="00956C2F"/>
    <w:rsid w:val="00957B24"/>
    <w:rsid w:val="00964567"/>
    <w:rsid w:val="00965851"/>
    <w:rsid w:val="00965E11"/>
    <w:rsid w:val="00966D65"/>
    <w:rsid w:val="00967342"/>
    <w:rsid w:val="0096797D"/>
    <w:rsid w:val="0097166B"/>
    <w:rsid w:val="00973179"/>
    <w:rsid w:val="00975595"/>
    <w:rsid w:val="00975C75"/>
    <w:rsid w:val="009761DE"/>
    <w:rsid w:val="00977D14"/>
    <w:rsid w:val="00980FF6"/>
    <w:rsid w:val="0098177A"/>
    <w:rsid w:val="00983EFD"/>
    <w:rsid w:val="00986257"/>
    <w:rsid w:val="00986861"/>
    <w:rsid w:val="00987BF5"/>
    <w:rsid w:val="00987CBC"/>
    <w:rsid w:val="00990904"/>
    <w:rsid w:val="00993453"/>
    <w:rsid w:val="00993691"/>
    <w:rsid w:val="009947C6"/>
    <w:rsid w:val="009949B8"/>
    <w:rsid w:val="00996326"/>
    <w:rsid w:val="00996546"/>
    <w:rsid w:val="00996AD5"/>
    <w:rsid w:val="009A0091"/>
    <w:rsid w:val="009A1C32"/>
    <w:rsid w:val="009A208E"/>
    <w:rsid w:val="009A3567"/>
    <w:rsid w:val="009A44E8"/>
    <w:rsid w:val="009A4F69"/>
    <w:rsid w:val="009A67D6"/>
    <w:rsid w:val="009A775A"/>
    <w:rsid w:val="009A7CA6"/>
    <w:rsid w:val="009B1DA5"/>
    <w:rsid w:val="009B26E3"/>
    <w:rsid w:val="009B28FD"/>
    <w:rsid w:val="009B2AD6"/>
    <w:rsid w:val="009B31C8"/>
    <w:rsid w:val="009B3329"/>
    <w:rsid w:val="009B3A95"/>
    <w:rsid w:val="009B41D4"/>
    <w:rsid w:val="009B5594"/>
    <w:rsid w:val="009B61BE"/>
    <w:rsid w:val="009B729E"/>
    <w:rsid w:val="009B7498"/>
    <w:rsid w:val="009B7ED4"/>
    <w:rsid w:val="009C145E"/>
    <w:rsid w:val="009C17FA"/>
    <w:rsid w:val="009C2AFC"/>
    <w:rsid w:val="009C3D84"/>
    <w:rsid w:val="009C5C3B"/>
    <w:rsid w:val="009C7B1D"/>
    <w:rsid w:val="009D03F1"/>
    <w:rsid w:val="009D181D"/>
    <w:rsid w:val="009D1CF4"/>
    <w:rsid w:val="009D2CCD"/>
    <w:rsid w:val="009D380F"/>
    <w:rsid w:val="009D5001"/>
    <w:rsid w:val="009D57A7"/>
    <w:rsid w:val="009E0D0E"/>
    <w:rsid w:val="009E1607"/>
    <w:rsid w:val="009E2F0D"/>
    <w:rsid w:val="009E37D3"/>
    <w:rsid w:val="009E6DD0"/>
    <w:rsid w:val="009E6ED8"/>
    <w:rsid w:val="009F0861"/>
    <w:rsid w:val="009F0BD9"/>
    <w:rsid w:val="009F1FD9"/>
    <w:rsid w:val="009F33FA"/>
    <w:rsid w:val="009F3645"/>
    <w:rsid w:val="009F42F3"/>
    <w:rsid w:val="009F698E"/>
    <w:rsid w:val="00A00DC0"/>
    <w:rsid w:val="00A01C1F"/>
    <w:rsid w:val="00A01C98"/>
    <w:rsid w:val="00A04857"/>
    <w:rsid w:val="00A05ACF"/>
    <w:rsid w:val="00A06A54"/>
    <w:rsid w:val="00A06B46"/>
    <w:rsid w:val="00A10049"/>
    <w:rsid w:val="00A10423"/>
    <w:rsid w:val="00A1260D"/>
    <w:rsid w:val="00A13518"/>
    <w:rsid w:val="00A137EE"/>
    <w:rsid w:val="00A15A52"/>
    <w:rsid w:val="00A16B50"/>
    <w:rsid w:val="00A20A26"/>
    <w:rsid w:val="00A234BD"/>
    <w:rsid w:val="00A23C69"/>
    <w:rsid w:val="00A241E6"/>
    <w:rsid w:val="00A247EA"/>
    <w:rsid w:val="00A266C7"/>
    <w:rsid w:val="00A27A71"/>
    <w:rsid w:val="00A30AF2"/>
    <w:rsid w:val="00A32211"/>
    <w:rsid w:val="00A34114"/>
    <w:rsid w:val="00A343DE"/>
    <w:rsid w:val="00A34BEA"/>
    <w:rsid w:val="00A34C81"/>
    <w:rsid w:val="00A34CE1"/>
    <w:rsid w:val="00A34E19"/>
    <w:rsid w:val="00A36BD5"/>
    <w:rsid w:val="00A37554"/>
    <w:rsid w:val="00A406E3"/>
    <w:rsid w:val="00A40D0C"/>
    <w:rsid w:val="00A41302"/>
    <w:rsid w:val="00A41C59"/>
    <w:rsid w:val="00A41C63"/>
    <w:rsid w:val="00A42BA3"/>
    <w:rsid w:val="00A42F47"/>
    <w:rsid w:val="00A44633"/>
    <w:rsid w:val="00A44E33"/>
    <w:rsid w:val="00A47029"/>
    <w:rsid w:val="00A47996"/>
    <w:rsid w:val="00A50299"/>
    <w:rsid w:val="00A51E24"/>
    <w:rsid w:val="00A536D5"/>
    <w:rsid w:val="00A5510E"/>
    <w:rsid w:val="00A559F4"/>
    <w:rsid w:val="00A56547"/>
    <w:rsid w:val="00A570E0"/>
    <w:rsid w:val="00A606A0"/>
    <w:rsid w:val="00A61263"/>
    <w:rsid w:val="00A614AD"/>
    <w:rsid w:val="00A61886"/>
    <w:rsid w:val="00A61C42"/>
    <w:rsid w:val="00A62FC9"/>
    <w:rsid w:val="00A6311A"/>
    <w:rsid w:val="00A63706"/>
    <w:rsid w:val="00A63D89"/>
    <w:rsid w:val="00A65DF7"/>
    <w:rsid w:val="00A66E04"/>
    <w:rsid w:val="00A671B3"/>
    <w:rsid w:val="00A67E84"/>
    <w:rsid w:val="00A71367"/>
    <w:rsid w:val="00A72D82"/>
    <w:rsid w:val="00A73642"/>
    <w:rsid w:val="00A738EF"/>
    <w:rsid w:val="00A7588B"/>
    <w:rsid w:val="00A75A41"/>
    <w:rsid w:val="00A76063"/>
    <w:rsid w:val="00A765E1"/>
    <w:rsid w:val="00A771BF"/>
    <w:rsid w:val="00A81953"/>
    <w:rsid w:val="00A84AE2"/>
    <w:rsid w:val="00A84D78"/>
    <w:rsid w:val="00A861F3"/>
    <w:rsid w:val="00A90B1F"/>
    <w:rsid w:val="00A90DB1"/>
    <w:rsid w:val="00A90EAC"/>
    <w:rsid w:val="00A9147B"/>
    <w:rsid w:val="00A91BA8"/>
    <w:rsid w:val="00A91EF1"/>
    <w:rsid w:val="00A91EF2"/>
    <w:rsid w:val="00A9325C"/>
    <w:rsid w:val="00A9390E"/>
    <w:rsid w:val="00A94171"/>
    <w:rsid w:val="00A94A9D"/>
    <w:rsid w:val="00A94FD5"/>
    <w:rsid w:val="00A95630"/>
    <w:rsid w:val="00A95969"/>
    <w:rsid w:val="00A96FC6"/>
    <w:rsid w:val="00A971D5"/>
    <w:rsid w:val="00A97B61"/>
    <w:rsid w:val="00AA01DA"/>
    <w:rsid w:val="00AA0F42"/>
    <w:rsid w:val="00AA450C"/>
    <w:rsid w:val="00AA587A"/>
    <w:rsid w:val="00AA60B6"/>
    <w:rsid w:val="00AA7080"/>
    <w:rsid w:val="00AA7247"/>
    <w:rsid w:val="00AA7581"/>
    <w:rsid w:val="00AB1287"/>
    <w:rsid w:val="00AB1CE8"/>
    <w:rsid w:val="00AB1DDE"/>
    <w:rsid w:val="00AB3960"/>
    <w:rsid w:val="00AB5846"/>
    <w:rsid w:val="00AB6658"/>
    <w:rsid w:val="00AB6DFC"/>
    <w:rsid w:val="00AB6F7D"/>
    <w:rsid w:val="00AB7706"/>
    <w:rsid w:val="00AC0A8F"/>
    <w:rsid w:val="00AC3DB7"/>
    <w:rsid w:val="00AC57D2"/>
    <w:rsid w:val="00AC74B3"/>
    <w:rsid w:val="00AC7899"/>
    <w:rsid w:val="00AD27FC"/>
    <w:rsid w:val="00AD3229"/>
    <w:rsid w:val="00AD5A40"/>
    <w:rsid w:val="00AD752F"/>
    <w:rsid w:val="00AD7A98"/>
    <w:rsid w:val="00AE041D"/>
    <w:rsid w:val="00AE18CE"/>
    <w:rsid w:val="00AE23C2"/>
    <w:rsid w:val="00AE2D01"/>
    <w:rsid w:val="00AE30E8"/>
    <w:rsid w:val="00AE4B0D"/>
    <w:rsid w:val="00AE54B9"/>
    <w:rsid w:val="00AE559B"/>
    <w:rsid w:val="00AE55BC"/>
    <w:rsid w:val="00AE6328"/>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691"/>
    <w:rsid w:val="00B05B91"/>
    <w:rsid w:val="00B07223"/>
    <w:rsid w:val="00B07625"/>
    <w:rsid w:val="00B077CC"/>
    <w:rsid w:val="00B12FD0"/>
    <w:rsid w:val="00B1482F"/>
    <w:rsid w:val="00B15A4C"/>
    <w:rsid w:val="00B15BB2"/>
    <w:rsid w:val="00B20D89"/>
    <w:rsid w:val="00B229BE"/>
    <w:rsid w:val="00B244A7"/>
    <w:rsid w:val="00B27A6D"/>
    <w:rsid w:val="00B27DF9"/>
    <w:rsid w:val="00B303D9"/>
    <w:rsid w:val="00B33101"/>
    <w:rsid w:val="00B33EF2"/>
    <w:rsid w:val="00B348C1"/>
    <w:rsid w:val="00B34C4E"/>
    <w:rsid w:val="00B41410"/>
    <w:rsid w:val="00B42C20"/>
    <w:rsid w:val="00B42D9A"/>
    <w:rsid w:val="00B43CED"/>
    <w:rsid w:val="00B448BB"/>
    <w:rsid w:val="00B45928"/>
    <w:rsid w:val="00B459A7"/>
    <w:rsid w:val="00B47348"/>
    <w:rsid w:val="00B51A1D"/>
    <w:rsid w:val="00B51EA1"/>
    <w:rsid w:val="00B537DF"/>
    <w:rsid w:val="00B539EB"/>
    <w:rsid w:val="00B5495B"/>
    <w:rsid w:val="00B55424"/>
    <w:rsid w:val="00B555C8"/>
    <w:rsid w:val="00B562E6"/>
    <w:rsid w:val="00B564E9"/>
    <w:rsid w:val="00B576E1"/>
    <w:rsid w:val="00B6004E"/>
    <w:rsid w:val="00B608F1"/>
    <w:rsid w:val="00B60F79"/>
    <w:rsid w:val="00B61B49"/>
    <w:rsid w:val="00B6213E"/>
    <w:rsid w:val="00B6245A"/>
    <w:rsid w:val="00B63B4A"/>
    <w:rsid w:val="00B64778"/>
    <w:rsid w:val="00B673CA"/>
    <w:rsid w:val="00B6741B"/>
    <w:rsid w:val="00B6753E"/>
    <w:rsid w:val="00B67652"/>
    <w:rsid w:val="00B7117A"/>
    <w:rsid w:val="00B71D2E"/>
    <w:rsid w:val="00B72053"/>
    <w:rsid w:val="00B7368F"/>
    <w:rsid w:val="00B7471D"/>
    <w:rsid w:val="00B75D3F"/>
    <w:rsid w:val="00B761C9"/>
    <w:rsid w:val="00B76755"/>
    <w:rsid w:val="00B7730D"/>
    <w:rsid w:val="00B77723"/>
    <w:rsid w:val="00B80FEE"/>
    <w:rsid w:val="00B815A6"/>
    <w:rsid w:val="00B815D3"/>
    <w:rsid w:val="00B83476"/>
    <w:rsid w:val="00B843A1"/>
    <w:rsid w:val="00B84DA1"/>
    <w:rsid w:val="00B85F79"/>
    <w:rsid w:val="00B8748B"/>
    <w:rsid w:val="00B87F00"/>
    <w:rsid w:val="00B903FB"/>
    <w:rsid w:val="00B906A7"/>
    <w:rsid w:val="00B90C61"/>
    <w:rsid w:val="00B91818"/>
    <w:rsid w:val="00B93170"/>
    <w:rsid w:val="00B94BE5"/>
    <w:rsid w:val="00B960AB"/>
    <w:rsid w:val="00BA075F"/>
    <w:rsid w:val="00BA0A76"/>
    <w:rsid w:val="00BA0FA7"/>
    <w:rsid w:val="00BA10CE"/>
    <w:rsid w:val="00BA1CA6"/>
    <w:rsid w:val="00BA1F0D"/>
    <w:rsid w:val="00BA2761"/>
    <w:rsid w:val="00BA59BA"/>
    <w:rsid w:val="00BB0423"/>
    <w:rsid w:val="00BB1613"/>
    <w:rsid w:val="00BB3396"/>
    <w:rsid w:val="00BB6593"/>
    <w:rsid w:val="00BB6ECF"/>
    <w:rsid w:val="00BB74B3"/>
    <w:rsid w:val="00BB777A"/>
    <w:rsid w:val="00BC1765"/>
    <w:rsid w:val="00BC2B2C"/>
    <w:rsid w:val="00BC47D8"/>
    <w:rsid w:val="00BC5454"/>
    <w:rsid w:val="00BD0528"/>
    <w:rsid w:val="00BD16D1"/>
    <w:rsid w:val="00BD219A"/>
    <w:rsid w:val="00BD2539"/>
    <w:rsid w:val="00BD2C42"/>
    <w:rsid w:val="00BD2ED2"/>
    <w:rsid w:val="00BD2ED7"/>
    <w:rsid w:val="00BD4A96"/>
    <w:rsid w:val="00BD5379"/>
    <w:rsid w:val="00BD5BB1"/>
    <w:rsid w:val="00BD6140"/>
    <w:rsid w:val="00BD65E1"/>
    <w:rsid w:val="00BD693A"/>
    <w:rsid w:val="00BD6EF9"/>
    <w:rsid w:val="00BD754C"/>
    <w:rsid w:val="00BD7746"/>
    <w:rsid w:val="00BD7D8F"/>
    <w:rsid w:val="00BE0F79"/>
    <w:rsid w:val="00BE1034"/>
    <w:rsid w:val="00BE1BAD"/>
    <w:rsid w:val="00BE2AB1"/>
    <w:rsid w:val="00BE4991"/>
    <w:rsid w:val="00BE5B8D"/>
    <w:rsid w:val="00BE72FD"/>
    <w:rsid w:val="00BE7611"/>
    <w:rsid w:val="00BE7791"/>
    <w:rsid w:val="00BE786F"/>
    <w:rsid w:val="00BF1728"/>
    <w:rsid w:val="00BF1EF8"/>
    <w:rsid w:val="00BF228D"/>
    <w:rsid w:val="00BF2763"/>
    <w:rsid w:val="00BF2DE5"/>
    <w:rsid w:val="00BF4C49"/>
    <w:rsid w:val="00BF6338"/>
    <w:rsid w:val="00BF6588"/>
    <w:rsid w:val="00BF6D56"/>
    <w:rsid w:val="00BF7A29"/>
    <w:rsid w:val="00BF7CA3"/>
    <w:rsid w:val="00C00D03"/>
    <w:rsid w:val="00C01DFC"/>
    <w:rsid w:val="00C0282B"/>
    <w:rsid w:val="00C050A6"/>
    <w:rsid w:val="00C067E0"/>
    <w:rsid w:val="00C078F8"/>
    <w:rsid w:val="00C1025D"/>
    <w:rsid w:val="00C106A1"/>
    <w:rsid w:val="00C10F01"/>
    <w:rsid w:val="00C1283E"/>
    <w:rsid w:val="00C12D93"/>
    <w:rsid w:val="00C12EE2"/>
    <w:rsid w:val="00C13419"/>
    <w:rsid w:val="00C139DE"/>
    <w:rsid w:val="00C13B55"/>
    <w:rsid w:val="00C161C5"/>
    <w:rsid w:val="00C165CD"/>
    <w:rsid w:val="00C16A4A"/>
    <w:rsid w:val="00C16EB7"/>
    <w:rsid w:val="00C206F8"/>
    <w:rsid w:val="00C21A06"/>
    <w:rsid w:val="00C22648"/>
    <w:rsid w:val="00C2327B"/>
    <w:rsid w:val="00C234EB"/>
    <w:rsid w:val="00C23520"/>
    <w:rsid w:val="00C24DA9"/>
    <w:rsid w:val="00C25082"/>
    <w:rsid w:val="00C25E6A"/>
    <w:rsid w:val="00C25E7D"/>
    <w:rsid w:val="00C265D4"/>
    <w:rsid w:val="00C275FC"/>
    <w:rsid w:val="00C30D84"/>
    <w:rsid w:val="00C3160C"/>
    <w:rsid w:val="00C317A7"/>
    <w:rsid w:val="00C31C0D"/>
    <w:rsid w:val="00C33AEC"/>
    <w:rsid w:val="00C33BAA"/>
    <w:rsid w:val="00C33BC0"/>
    <w:rsid w:val="00C34536"/>
    <w:rsid w:val="00C378C2"/>
    <w:rsid w:val="00C37BAC"/>
    <w:rsid w:val="00C37D89"/>
    <w:rsid w:val="00C410D2"/>
    <w:rsid w:val="00C41AE6"/>
    <w:rsid w:val="00C42A78"/>
    <w:rsid w:val="00C433D9"/>
    <w:rsid w:val="00C437D6"/>
    <w:rsid w:val="00C43BCF"/>
    <w:rsid w:val="00C450A4"/>
    <w:rsid w:val="00C45350"/>
    <w:rsid w:val="00C455A6"/>
    <w:rsid w:val="00C4601D"/>
    <w:rsid w:val="00C46418"/>
    <w:rsid w:val="00C47478"/>
    <w:rsid w:val="00C50277"/>
    <w:rsid w:val="00C528F5"/>
    <w:rsid w:val="00C53EE2"/>
    <w:rsid w:val="00C53FEE"/>
    <w:rsid w:val="00C54473"/>
    <w:rsid w:val="00C55B38"/>
    <w:rsid w:val="00C55D94"/>
    <w:rsid w:val="00C57582"/>
    <w:rsid w:val="00C608EF"/>
    <w:rsid w:val="00C612BB"/>
    <w:rsid w:val="00C612BF"/>
    <w:rsid w:val="00C6207E"/>
    <w:rsid w:val="00C64FAE"/>
    <w:rsid w:val="00C65E67"/>
    <w:rsid w:val="00C6633E"/>
    <w:rsid w:val="00C66344"/>
    <w:rsid w:val="00C674F7"/>
    <w:rsid w:val="00C70244"/>
    <w:rsid w:val="00C71735"/>
    <w:rsid w:val="00C717CD"/>
    <w:rsid w:val="00C723B7"/>
    <w:rsid w:val="00C72B05"/>
    <w:rsid w:val="00C72E94"/>
    <w:rsid w:val="00C738EE"/>
    <w:rsid w:val="00C745D7"/>
    <w:rsid w:val="00C74B2C"/>
    <w:rsid w:val="00C755C8"/>
    <w:rsid w:val="00C763A0"/>
    <w:rsid w:val="00C7702A"/>
    <w:rsid w:val="00C773C8"/>
    <w:rsid w:val="00C80A25"/>
    <w:rsid w:val="00C81DF7"/>
    <w:rsid w:val="00C82930"/>
    <w:rsid w:val="00C83511"/>
    <w:rsid w:val="00C852A5"/>
    <w:rsid w:val="00C8531E"/>
    <w:rsid w:val="00C85B6C"/>
    <w:rsid w:val="00C8600F"/>
    <w:rsid w:val="00C86BFE"/>
    <w:rsid w:val="00C86D8A"/>
    <w:rsid w:val="00C900B0"/>
    <w:rsid w:val="00C90231"/>
    <w:rsid w:val="00C9080B"/>
    <w:rsid w:val="00C90EF9"/>
    <w:rsid w:val="00C92714"/>
    <w:rsid w:val="00C92949"/>
    <w:rsid w:val="00C9312F"/>
    <w:rsid w:val="00C941A5"/>
    <w:rsid w:val="00C94AD2"/>
    <w:rsid w:val="00C95ED6"/>
    <w:rsid w:val="00C97133"/>
    <w:rsid w:val="00CA1080"/>
    <w:rsid w:val="00CA1BC0"/>
    <w:rsid w:val="00CA1FB0"/>
    <w:rsid w:val="00CA24D1"/>
    <w:rsid w:val="00CA39CC"/>
    <w:rsid w:val="00CA4608"/>
    <w:rsid w:val="00CA4743"/>
    <w:rsid w:val="00CA5D4C"/>
    <w:rsid w:val="00CA735E"/>
    <w:rsid w:val="00CA73DC"/>
    <w:rsid w:val="00CA7AB3"/>
    <w:rsid w:val="00CA7BB3"/>
    <w:rsid w:val="00CA7CD5"/>
    <w:rsid w:val="00CB138F"/>
    <w:rsid w:val="00CB13E0"/>
    <w:rsid w:val="00CB23B4"/>
    <w:rsid w:val="00CB254E"/>
    <w:rsid w:val="00CB52B5"/>
    <w:rsid w:val="00CB5944"/>
    <w:rsid w:val="00CB5B41"/>
    <w:rsid w:val="00CB75E6"/>
    <w:rsid w:val="00CB76B8"/>
    <w:rsid w:val="00CB7703"/>
    <w:rsid w:val="00CB77A3"/>
    <w:rsid w:val="00CB783B"/>
    <w:rsid w:val="00CC2803"/>
    <w:rsid w:val="00CC707F"/>
    <w:rsid w:val="00CC79CD"/>
    <w:rsid w:val="00CC7EC4"/>
    <w:rsid w:val="00CD0761"/>
    <w:rsid w:val="00CD1841"/>
    <w:rsid w:val="00CD1BF1"/>
    <w:rsid w:val="00CD2758"/>
    <w:rsid w:val="00CD2A3E"/>
    <w:rsid w:val="00CD31C1"/>
    <w:rsid w:val="00CD3D4F"/>
    <w:rsid w:val="00CD4704"/>
    <w:rsid w:val="00CD4B3B"/>
    <w:rsid w:val="00CD5401"/>
    <w:rsid w:val="00CD68DD"/>
    <w:rsid w:val="00CD6C94"/>
    <w:rsid w:val="00CD7B8B"/>
    <w:rsid w:val="00CE2B04"/>
    <w:rsid w:val="00CE31FA"/>
    <w:rsid w:val="00CE5298"/>
    <w:rsid w:val="00CE58EB"/>
    <w:rsid w:val="00CE643F"/>
    <w:rsid w:val="00CE6925"/>
    <w:rsid w:val="00CE6A32"/>
    <w:rsid w:val="00CF039E"/>
    <w:rsid w:val="00CF171F"/>
    <w:rsid w:val="00CF20D6"/>
    <w:rsid w:val="00CF35B2"/>
    <w:rsid w:val="00CF38D4"/>
    <w:rsid w:val="00CF38D8"/>
    <w:rsid w:val="00CF3D20"/>
    <w:rsid w:val="00CF42A7"/>
    <w:rsid w:val="00CF6BB9"/>
    <w:rsid w:val="00CF6FD8"/>
    <w:rsid w:val="00D00804"/>
    <w:rsid w:val="00D012E2"/>
    <w:rsid w:val="00D0316E"/>
    <w:rsid w:val="00D03F31"/>
    <w:rsid w:val="00D0407C"/>
    <w:rsid w:val="00D045FD"/>
    <w:rsid w:val="00D04A97"/>
    <w:rsid w:val="00D07CC2"/>
    <w:rsid w:val="00D117BB"/>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60"/>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0FE"/>
    <w:rsid w:val="00D46109"/>
    <w:rsid w:val="00D4707E"/>
    <w:rsid w:val="00D47867"/>
    <w:rsid w:val="00D47EAF"/>
    <w:rsid w:val="00D47FDC"/>
    <w:rsid w:val="00D50855"/>
    <w:rsid w:val="00D50E46"/>
    <w:rsid w:val="00D51552"/>
    <w:rsid w:val="00D519FA"/>
    <w:rsid w:val="00D5270E"/>
    <w:rsid w:val="00D52D7F"/>
    <w:rsid w:val="00D52F8D"/>
    <w:rsid w:val="00D53034"/>
    <w:rsid w:val="00D5331B"/>
    <w:rsid w:val="00D54EC5"/>
    <w:rsid w:val="00D55A05"/>
    <w:rsid w:val="00D55EFF"/>
    <w:rsid w:val="00D61A9F"/>
    <w:rsid w:val="00D61EDD"/>
    <w:rsid w:val="00D628AF"/>
    <w:rsid w:val="00D6294B"/>
    <w:rsid w:val="00D6435C"/>
    <w:rsid w:val="00D65364"/>
    <w:rsid w:val="00D6626E"/>
    <w:rsid w:val="00D66697"/>
    <w:rsid w:val="00D66E6B"/>
    <w:rsid w:val="00D67684"/>
    <w:rsid w:val="00D67ACA"/>
    <w:rsid w:val="00D67F69"/>
    <w:rsid w:val="00D70737"/>
    <w:rsid w:val="00D71103"/>
    <w:rsid w:val="00D72420"/>
    <w:rsid w:val="00D73AF1"/>
    <w:rsid w:val="00D74504"/>
    <w:rsid w:val="00D74639"/>
    <w:rsid w:val="00D74DBF"/>
    <w:rsid w:val="00D74E9D"/>
    <w:rsid w:val="00D8000E"/>
    <w:rsid w:val="00D8093F"/>
    <w:rsid w:val="00D809B7"/>
    <w:rsid w:val="00D813B0"/>
    <w:rsid w:val="00D81A57"/>
    <w:rsid w:val="00D82A4C"/>
    <w:rsid w:val="00D83019"/>
    <w:rsid w:val="00D844E7"/>
    <w:rsid w:val="00D85683"/>
    <w:rsid w:val="00D87007"/>
    <w:rsid w:val="00D87E48"/>
    <w:rsid w:val="00D90435"/>
    <w:rsid w:val="00D90F8A"/>
    <w:rsid w:val="00D91621"/>
    <w:rsid w:val="00D9553A"/>
    <w:rsid w:val="00D95BFA"/>
    <w:rsid w:val="00D971AA"/>
    <w:rsid w:val="00D97392"/>
    <w:rsid w:val="00D9740F"/>
    <w:rsid w:val="00D97BA1"/>
    <w:rsid w:val="00DA09FC"/>
    <w:rsid w:val="00DA0C3D"/>
    <w:rsid w:val="00DA47AF"/>
    <w:rsid w:val="00DA4B71"/>
    <w:rsid w:val="00DA59D2"/>
    <w:rsid w:val="00DA5D6F"/>
    <w:rsid w:val="00DA6FDF"/>
    <w:rsid w:val="00DB0456"/>
    <w:rsid w:val="00DB2B7E"/>
    <w:rsid w:val="00DB323D"/>
    <w:rsid w:val="00DB36D2"/>
    <w:rsid w:val="00DB5719"/>
    <w:rsid w:val="00DB624E"/>
    <w:rsid w:val="00DB7577"/>
    <w:rsid w:val="00DC02EA"/>
    <w:rsid w:val="00DC1CA6"/>
    <w:rsid w:val="00DC20CF"/>
    <w:rsid w:val="00DC2259"/>
    <w:rsid w:val="00DC394B"/>
    <w:rsid w:val="00DC717F"/>
    <w:rsid w:val="00DC77BF"/>
    <w:rsid w:val="00DC7E69"/>
    <w:rsid w:val="00DD0302"/>
    <w:rsid w:val="00DD1DC3"/>
    <w:rsid w:val="00DD3308"/>
    <w:rsid w:val="00DD3316"/>
    <w:rsid w:val="00DD3463"/>
    <w:rsid w:val="00DD38FE"/>
    <w:rsid w:val="00DD4C67"/>
    <w:rsid w:val="00DD5ADD"/>
    <w:rsid w:val="00DD5E57"/>
    <w:rsid w:val="00DD6F16"/>
    <w:rsid w:val="00DD706C"/>
    <w:rsid w:val="00DE3385"/>
    <w:rsid w:val="00DE4638"/>
    <w:rsid w:val="00DE4651"/>
    <w:rsid w:val="00DE7265"/>
    <w:rsid w:val="00DE7525"/>
    <w:rsid w:val="00DF150C"/>
    <w:rsid w:val="00DF1791"/>
    <w:rsid w:val="00DF21E8"/>
    <w:rsid w:val="00DF2353"/>
    <w:rsid w:val="00DF2FC3"/>
    <w:rsid w:val="00DF3AB2"/>
    <w:rsid w:val="00DF67A1"/>
    <w:rsid w:val="00E00898"/>
    <w:rsid w:val="00E03398"/>
    <w:rsid w:val="00E040D7"/>
    <w:rsid w:val="00E0628E"/>
    <w:rsid w:val="00E06460"/>
    <w:rsid w:val="00E073CF"/>
    <w:rsid w:val="00E108FD"/>
    <w:rsid w:val="00E124A2"/>
    <w:rsid w:val="00E134C8"/>
    <w:rsid w:val="00E1372F"/>
    <w:rsid w:val="00E14BCA"/>
    <w:rsid w:val="00E14EE9"/>
    <w:rsid w:val="00E1605A"/>
    <w:rsid w:val="00E1659D"/>
    <w:rsid w:val="00E17F53"/>
    <w:rsid w:val="00E24195"/>
    <w:rsid w:val="00E25124"/>
    <w:rsid w:val="00E25239"/>
    <w:rsid w:val="00E261F8"/>
    <w:rsid w:val="00E2637D"/>
    <w:rsid w:val="00E26711"/>
    <w:rsid w:val="00E26D10"/>
    <w:rsid w:val="00E27467"/>
    <w:rsid w:val="00E279F6"/>
    <w:rsid w:val="00E30C51"/>
    <w:rsid w:val="00E324AD"/>
    <w:rsid w:val="00E325BE"/>
    <w:rsid w:val="00E32C3A"/>
    <w:rsid w:val="00E3342D"/>
    <w:rsid w:val="00E33683"/>
    <w:rsid w:val="00E33734"/>
    <w:rsid w:val="00E3601E"/>
    <w:rsid w:val="00E36E76"/>
    <w:rsid w:val="00E36F56"/>
    <w:rsid w:val="00E40AEB"/>
    <w:rsid w:val="00E422C4"/>
    <w:rsid w:val="00E439F8"/>
    <w:rsid w:val="00E44467"/>
    <w:rsid w:val="00E44C54"/>
    <w:rsid w:val="00E44CD4"/>
    <w:rsid w:val="00E45A18"/>
    <w:rsid w:val="00E45B91"/>
    <w:rsid w:val="00E46C57"/>
    <w:rsid w:val="00E46C6D"/>
    <w:rsid w:val="00E472F3"/>
    <w:rsid w:val="00E47B91"/>
    <w:rsid w:val="00E50533"/>
    <w:rsid w:val="00E50B08"/>
    <w:rsid w:val="00E5176B"/>
    <w:rsid w:val="00E525D3"/>
    <w:rsid w:val="00E528BA"/>
    <w:rsid w:val="00E553DC"/>
    <w:rsid w:val="00E5590E"/>
    <w:rsid w:val="00E565C2"/>
    <w:rsid w:val="00E60269"/>
    <w:rsid w:val="00E60C32"/>
    <w:rsid w:val="00E627F6"/>
    <w:rsid w:val="00E63F1D"/>
    <w:rsid w:val="00E64226"/>
    <w:rsid w:val="00E646D5"/>
    <w:rsid w:val="00E663A9"/>
    <w:rsid w:val="00E7080F"/>
    <w:rsid w:val="00E72173"/>
    <w:rsid w:val="00E72EC2"/>
    <w:rsid w:val="00E73C4B"/>
    <w:rsid w:val="00E753AA"/>
    <w:rsid w:val="00E75A9D"/>
    <w:rsid w:val="00E76513"/>
    <w:rsid w:val="00E777B8"/>
    <w:rsid w:val="00E803C3"/>
    <w:rsid w:val="00E80872"/>
    <w:rsid w:val="00E815E5"/>
    <w:rsid w:val="00E81B8E"/>
    <w:rsid w:val="00E81ED7"/>
    <w:rsid w:val="00E8219D"/>
    <w:rsid w:val="00E8377F"/>
    <w:rsid w:val="00E85A86"/>
    <w:rsid w:val="00E8607A"/>
    <w:rsid w:val="00E87631"/>
    <w:rsid w:val="00E87D52"/>
    <w:rsid w:val="00E9162D"/>
    <w:rsid w:val="00E9222C"/>
    <w:rsid w:val="00E9558B"/>
    <w:rsid w:val="00E95D1B"/>
    <w:rsid w:val="00E9623E"/>
    <w:rsid w:val="00E96259"/>
    <w:rsid w:val="00E969F0"/>
    <w:rsid w:val="00EA124A"/>
    <w:rsid w:val="00EA2C7E"/>
    <w:rsid w:val="00EA2EFA"/>
    <w:rsid w:val="00EA32BF"/>
    <w:rsid w:val="00EA50D6"/>
    <w:rsid w:val="00EA5714"/>
    <w:rsid w:val="00EA62D8"/>
    <w:rsid w:val="00EA7662"/>
    <w:rsid w:val="00EA7C53"/>
    <w:rsid w:val="00EB016F"/>
    <w:rsid w:val="00EB0798"/>
    <w:rsid w:val="00EB07AD"/>
    <w:rsid w:val="00EB1875"/>
    <w:rsid w:val="00EB26BA"/>
    <w:rsid w:val="00EB33F4"/>
    <w:rsid w:val="00EB3B9C"/>
    <w:rsid w:val="00EB3EB9"/>
    <w:rsid w:val="00EB4242"/>
    <w:rsid w:val="00EB44BE"/>
    <w:rsid w:val="00EB4C04"/>
    <w:rsid w:val="00EB53A7"/>
    <w:rsid w:val="00EB73AD"/>
    <w:rsid w:val="00EB7C4B"/>
    <w:rsid w:val="00EC0BAD"/>
    <w:rsid w:val="00EC1406"/>
    <w:rsid w:val="00EC2677"/>
    <w:rsid w:val="00EC36F2"/>
    <w:rsid w:val="00EC40B3"/>
    <w:rsid w:val="00EC48D7"/>
    <w:rsid w:val="00EC4AE5"/>
    <w:rsid w:val="00EC4F33"/>
    <w:rsid w:val="00EC4FC8"/>
    <w:rsid w:val="00ED11C5"/>
    <w:rsid w:val="00ED1924"/>
    <w:rsid w:val="00ED1E35"/>
    <w:rsid w:val="00ED2DB6"/>
    <w:rsid w:val="00ED48EA"/>
    <w:rsid w:val="00ED4FB2"/>
    <w:rsid w:val="00ED507D"/>
    <w:rsid w:val="00EE1F45"/>
    <w:rsid w:val="00EE3270"/>
    <w:rsid w:val="00EE3983"/>
    <w:rsid w:val="00EE3DE2"/>
    <w:rsid w:val="00EE4C7E"/>
    <w:rsid w:val="00EE51DB"/>
    <w:rsid w:val="00EE556D"/>
    <w:rsid w:val="00EE6128"/>
    <w:rsid w:val="00EE6184"/>
    <w:rsid w:val="00EE6A99"/>
    <w:rsid w:val="00EE7A2C"/>
    <w:rsid w:val="00EF0472"/>
    <w:rsid w:val="00EF21C6"/>
    <w:rsid w:val="00EF2240"/>
    <w:rsid w:val="00EF29A1"/>
    <w:rsid w:val="00EF2D00"/>
    <w:rsid w:val="00EF3482"/>
    <w:rsid w:val="00EF4025"/>
    <w:rsid w:val="00EF6556"/>
    <w:rsid w:val="00EF699B"/>
    <w:rsid w:val="00EF78CA"/>
    <w:rsid w:val="00F0011D"/>
    <w:rsid w:val="00F006D1"/>
    <w:rsid w:val="00F008E7"/>
    <w:rsid w:val="00F012A8"/>
    <w:rsid w:val="00F02C62"/>
    <w:rsid w:val="00F0319D"/>
    <w:rsid w:val="00F04472"/>
    <w:rsid w:val="00F05BB1"/>
    <w:rsid w:val="00F06BD3"/>
    <w:rsid w:val="00F07BF7"/>
    <w:rsid w:val="00F12D86"/>
    <w:rsid w:val="00F13B05"/>
    <w:rsid w:val="00F13DFA"/>
    <w:rsid w:val="00F1451A"/>
    <w:rsid w:val="00F14A46"/>
    <w:rsid w:val="00F14E2A"/>
    <w:rsid w:val="00F152F2"/>
    <w:rsid w:val="00F1534E"/>
    <w:rsid w:val="00F15AF2"/>
    <w:rsid w:val="00F178AB"/>
    <w:rsid w:val="00F21290"/>
    <w:rsid w:val="00F21B74"/>
    <w:rsid w:val="00F2214E"/>
    <w:rsid w:val="00F23E19"/>
    <w:rsid w:val="00F2494D"/>
    <w:rsid w:val="00F26092"/>
    <w:rsid w:val="00F26577"/>
    <w:rsid w:val="00F307CC"/>
    <w:rsid w:val="00F30BBA"/>
    <w:rsid w:val="00F31630"/>
    <w:rsid w:val="00F31634"/>
    <w:rsid w:val="00F3322B"/>
    <w:rsid w:val="00F34C99"/>
    <w:rsid w:val="00F34F77"/>
    <w:rsid w:val="00F35CA9"/>
    <w:rsid w:val="00F40F13"/>
    <w:rsid w:val="00F42996"/>
    <w:rsid w:val="00F439BB"/>
    <w:rsid w:val="00F449D7"/>
    <w:rsid w:val="00F45292"/>
    <w:rsid w:val="00F45949"/>
    <w:rsid w:val="00F461AE"/>
    <w:rsid w:val="00F47DA3"/>
    <w:rsid w:val="00F51106"/>
    <w:rsid w:val="00F51B88"/>
    <w:rsid w:val="00F534D3"/>
    <w:rsid w:val="00F53B28"/>
    <w:rsid w:val="00F53C40"/>
    <w:rsid w:val="00F54046"/>
    <w:rsid w:val="00F5421D"/>
    <w:rsid w:val="00F5473E"/>
    <w:rsid w:val="00F60290"/>
    <w:rsid w:val="00F60DF3"/>
    <w:rsid w:val="00F61B56"/>
    <w:rsid w:val="00F62057"/>
    <w:rsid w:val="00F64526"/>
    <w:rsid w:val="00F64DC6"/>
    <w:rsid w:val="00F65BCB"/>
    <w:rsid w:val="00F6661E"/>
    <w:rsid w:val="00F66656"/>
    <w:rsid w:val="00F67C01"/>
    <w:rsid w:val="00F7114B"/>
    <w:rsid w:val="00F72107"/>
    <w:rsid w:val="00F721EF"/>
    <w:rsid w:val="00F72599"/>
    <w:rsid w:val="00F72A0B"/>
    <w:rsid w:val="00F72AC2"/>
    <w:rsid w:val="00F72B1D"/>
    <w:rsid w:val="00F72E04"/>
    <w:rsid w:val="00F74168"/>
    <w:rsid w:val="00F742F1"/>
    <w:rsid w:val="00F747FA"/>
    <w:rsid w:val="00F76037"/>
    <w:rsid w:val="00F77724"/>
    <w:rsid w:val="00F77839"/>
    <w:rsid w:val="00F811B9"/>
    <w:rsid w:val="00F8244B"/>
    <w:rsid w:val="00F8285E"/>
    <w:rsid w:val="00F8518B"/>
    <w:rsid w:val="00F9046B"/>
    <w:rsid w:val="00F91073"/>
    <w:rsid w:val="00F91164"/>
    <w:rsid w:val="00F92B0F"/>
    <w:rsid w:val="00F93FCF"/>
    <w:rsid w:val="00F9536B"/>
    <w:rsid w:val="00F96D24"/>
    <w:rsid w:val="00F97EBF"/>
    <w:rsid w:val="00FA3B72"/>
    <w:rsid w:val="00FA401F"/>
    <w:rsid w:val="00FA5580"/>
    <w:rsid w:val="00FA69C3"/>
    <w:rsid w:val="00FA6AAC"/>
    <w:rsid w:val="00FA6CBC"/>
    <w:rsid w:val="00FA6D48"/>
    <w:rsid w:val="00FA7813"/>
    <w:rsid w:val="00FA7EC0"/>
    <w:rsid w:val="00FB1242"/>
    <w:rsid w:val="00FB1944"/>
    <w:rsid w:val="00FB19BD"/>
    <w:rsid w:val="00FB4D00"/>
    <w:rsid w:val="00FB692F"/>
    <w:rsid w:val="00FC0262"/>
    <w:rsid w:val="00FC072E"/>
    <w:rsid w:val="00FC1C6F"/>
    <w:rsid w:val="00FC2086"/>
    <w:rsid w:val="00FC2BDF"/>
    <w:rsid w:val="00FC4165"/>
    <w:rsid w:val="00FC4FCD"/>
    <w:rsid w:val="00FC510F"/>
    <w:rsid w:val="00FC5277"/>
    <w:rsid w:val="00FC551E"/>
    <w:rsid w:val="00FC5790"/>
    <w:rsid w:val="00FD039F"/>
    <w:rsid w:val="00FD03BF"/>
    <w:rsid w:val="00FD0835"/>
    <w:rsid w:val="00FD1995"/>
    <w:rsid w:val="00FD244F"/>
    <w:rsid w:val="00FD25E1"/>
    <w:rsid w:val="00FD32CB"/>
    <w:rsid w:val="00FD4401"/>
    <w:rsid w:val="00FD4BE4"/>
    <w:rsid w:val="00FD5E1C"/>
    <w:rsid w:val="00FD5E9B"/>
    <w:rsid w:val="00FD6286"/>
    <w:rsid w:val="00FD6327"/>
    <w:rsid w:val="00FD6955"/>
    <w:rsid w:val="00FD6BEA"/>
    <w:rsid w:val="00FD7C27"/>
    <w:rsid w:val="00FD7DF9"/>
    <w:rsid w:val="00FE1880"/>
    <w:rsid w:val="00FE3F8E"/>
    <w:rsid w:val="00FE47ED"/>
    <w:rsid w:val="00FE5D3E"/>
    <w:rsid w:val="00FE61DC"/>
    <w:rsid w:val="00FE66CE"/>
    <w:rsid w:val="00FE67D0"/>
    <w:rsid w:val="00FE6D54"/>
    <w:rsid w:val="00FF081E"/>
    <w:rsid w:val="00FF1187"/>
    <w:rsid w:val="00FF12D4"/>
    <w:rsid w:val="00FF145C"/>
    <w:rsid w:val="00FF26EE"/>
    <w:rsid w:val="00FF3102"/>
    <w:rsid w:val="00FF3F1A"/>
    <w:rsid w:val="00FF47A3"/>
    <w:rsid w:val="00FF78B8"/>
    <w:rsid w:val="00FF7B17"/>
    <w:rsid w:val="013B5FE6"/>
    <w:rsid w:val="018C21F3"/>
    <w:rsid w:val="02B95973"/>
    <w:rsid w:val="032A5D80"/>
    <w:rsid w:val="03376F0D"/>
    <w:rsid w:val="03E63800"/>
    <w:rsid w:val="044D574C"/>
    <w:rsid w:val="05904C39"/>
    <w:rsid w:val="05E70B9C"/>
    <w:rsid w:val="061D23CC"/>
    <w:rsid w:val="063B33B4"/>
    <w:rsid w:val="06E133EF"/>
    <w:rsid w:val="06E274AE"/>
    <w:rsid w:val="07D641D5"/>
    <w:rsid w:val="09287EA3"/>
    <w:rsid w:val="09293651"/>
    <w:rsid w:val="09D00F08"/>
    <w:rsid w:val="0A716FD6"/>
    <w:rsid w:val="0BA35564"/>
    <w:rsid w:val="0BCB0EC2"/>
    <w:rsid w:val="0CC002AB"/>
    <w:rsid w:val="0D505DDA"/>
    <w:rsid w:val="0D713D7D"/>
    <w:rsid w:val="0F422A64"/>
    <w:rsid w:val="1003362B"/>
    <w:rsid w:val="103D02F1"/>
    <w:rsid w:val="1122167C"/>
    <w:rsid w:val="11416217"/>
    <w:rsid w:val="11BA2C4D"/>
    <w:rsid w:val="11FA5B96"/>
    <w:rsid w:val="12DD1B28"/>
    <w:rsid w:val="12FE3950"/>
    <w:rsid w:val="144F4F3B"/>
    <w:rsid w:val="148937C0"/>
    <w:rsid w:val="150B3FA8"/>
    <w:rsid w:val="15B13C57"/>
    <w:rsid w:val="16871571"/>
    <w:rsid w:val="169D0A0D"/>
    <w:rsid w:val="16AE7B35"/>
    <w:rsid w:val="16B304F0"/>
    <w:rsid w:val="17557BC6"/>
    <w:rsid w:val="176C5860"/>
    <w:rsid w:val="187F2692"/>
    <w:rsid w:val="199B27AF"/>
    <w:rsid w:val="19C27F34"/>
    <w:rsid w:val="1B7707A4"/>
    <w:rsid w:val="1B7B6528"/>
    <w:rsid w:val="1BA51044"/>
    <w:rsid w:val="1BAD2809"/>
    <w:rsid w:val="1BE978E3"/>
    <w:rsid w:val="1C455ADE"/>
    <w:rsid w:val="1C6A506C"/>
    <w:rsid w:val="1D22558C"/>
    <w:rsid w:val="1E1C2A2E"/>
    <w:rsid w:val="1EBF513C"/>
    <w:rsid w:val="1F615BFF"/>
    <w:rsid w:val="1F6F515B"/>
    <w:rsid w:val="1F891D3C"/>
    <w:rsid w:val="20014C4D"/>
    <w:rsid w:val="201776E3"/>
    <w:rsid w:val="201E0AB7"/>
    <w:rsid w:val="20872C9F"/>
    <w:rsid w:val="20EE6699"/>
    <w:rsid w:val="21176DF9"/>
    <w:rsid w:val="211F7986"/>
    <w:rsid w:val="21342014"/>
    <w:rsid w:val="216D7189"/>
    <w:rsid w:val="216F7CED"/>
    <w:rsid w:val="226A7842"/>
    <w:rsid w:val="23010F36"/>
    <w:rsid w:val="239F050C"/>
    <w:rsid w:val="23E146D0"/>
    <w:rsid w:val="24B52ABC"/>
    <w:rsid w:val="24DF4219"/>
    <w:rsid w:val="257E17F7"/>
    <w:rsid w:val="258C59D8"/>
    <w:rsid w:val="275663DD"/>
    <w:rsid w:val="278E5053"/>
    <w:rsid w:val="28A01DEF"/>
    <w:rsid w:val="28A14497"/>
    <w:rsid w:val="29157ACC"/>
    <w:rsid w:val="29E26B1B"/>
    <w:rsid w:val="2A2C40AD"/>
    <w:rsid w:val="2A3B0078"/>
    <w:rsid w:val="2AEA0D61"/>
    <w:rsid w:val="2BF92562"/>
    <w:rsid w:val="2CB67A36"/>
    <w:rsid w:val="2CFE21E2"/>
    <w:rsid w:val="2D02089C"/>
    <w:rsid w:val="2D707018"/>
    <w:rsid w:val="2D7F6AA0"/>
    <w:rsid w:val="2D947888"/>
    <w:rsid w:val="2EDF2C2D"/>
    <w:rsid w:val="2F036C7F"/>
    <w:rsid w:val="30187A2E"/>
    <w:rsid w:val="323A6B79"/>
    <w:rsid w:val="324F1C81"/>
    <w:rsid w:val="32F26CA9"/>
    <w:rsid w:val="33111B89"/>
    <w:rsid w:val="33114890"/>
    <w:rsid w:val="33562ADE"/>
    <w:rsid w:val="33CC069E"/>
    <w:rsid w:val="33F52CFD"/>
    <w:rsid w:val="34786605"/>
    <w:rsid w:val="35ED19A9"/>
    <w:rsid w:val="367B609D"/>
    <w:rsid w:val="37454136"/>
    <w:rsid w:val="37A10F11"/>
    <w:rsid w:val="37FE1C4C"/>
    <w:rsid w:val="384055D4"/>
    <w:rsid w:val="38C70583"/>
    <w:rsid w:val="39A05664"/>
    <w:rsid w:val="39A44DF7"/>
    <w:rsid w:val="39AE3CFF"/>
    <w:rsid w:val="3A1B4AA6"/>
    <w:rsid w:val="3AEE24D5"/>
    <w:rsid w:val="3B7E29F9"/>
    <w:rsid w:val="3C1C335B"/>
    <w:rsid w:val="3CC601CC"/>
    <w:rsid w:val="3D251A29"/>
    <w:rsid w:val="3E0D6199"/>
    <w:rsid w:val="3F4113F9"/>
    <w:rsid w:val="401233AD"/>
    <w:rsid w:val="40A404FA"/>
    <w:rsid w:val="40D6119B"/>
    <w:rsid w:val="40EC1E89"/>
    <w:rsid w:val="40F87989"/>
    <w:rsid w:val="418C39F4"/>
    <w:rsid w:val="425060F2"/>
    <w:rsid w:val="43051873"/>
    <w:rsid w:val="43414752"/>
    <w:rsid w:val="44FA5C36"/>
    <w:rsid w:val="45534298"/>
    <w:rsid w:val="45847BA5"/>
    <w:rsid w:val="458C6596"/>
    <w:rsid w:val="460658B3"/>
    <w:rsid w:val="460A070B"/>
    <w:rsid w:val="46410D56"/>
    <w:rsid w:val="469E203D"/>
    <w:rsid w:val="470772EE"/>
    <w:rsid w:val="47091D3B"/>
    <w:rsid w:val="47BB223B"/>
    <w:rsid w:val="480C61B8"/>
    <w:rsid w:val="49720113"/>
    <w:rsid w:val="49E80350"/>
    <w:rsid w:val="4A270A9A"/>
    <w:rsid w:val="4A3967E6"/>
    <w:rsid w:val="4A476411"/>
    <w:rsid w:val="4A4D39E7"/>
    <w:rsid w:val="4A57318E"/>
    <w:rsid w:val="4AAA7A11"/>
    <w:rsid w:val="4B4103E8"/>
    <w:rsid w:val="4B4C600B"/>
    <w:rsid w:val="4BB43D8C"/>
    <w:rsid w:val="4CBE12B5"/>
    <w:rsid w:val="4DBA22C3"/>
    <w:rsid w:val="4DE20F75"/>
    <w:rsid w:val="4E1E313B"/>
    <w:rsid w:val="4ED44EE1"/>
    <w:rsid w:val="4FB01626"/>
    <w:rsid w:val="52423785"/>
    <w:rsid w:val="55762C80"/>
    <w:rsid w:val="56077DC5"/>
    <w:rsid w:val="5780471A"/>
    <w:rsid w:val="578745DD"/>
    <w:rsid w:val="57B34FD7"/>
    <w:rsid w:val="581918E7"/>
    <w:rsid w:val="586507F6"/>
    <w:rsid w:val="58C02395"/>
    <w:rsid w:val="5A862128"/>
    <w:rsid w:val="5B5E0630"/>
    <w:rsid w:val="5BD21948"/>
    <w:rsid w:val="5BF84A80"/>
    <w:rsid w:val="5D230B44"/>
    <w:rsid w:val="5D6F6E7C"/>
    <w:rsid w:val="5D7563F9"/>
    <w:rsid w:val="5DDB1385"/>
    <w:rsid w:val="5EF942BA"/>
    <w:rsid w:val="5F047C1E"/>
    <w:rsid w:val="5F2502F1"/>
    <w:rsid w:val="5F453430"/>
    <w:rsid w:val="5FAD000C"/>
    <w:rsid w:val="60351170"/>
    <w:rsid w:val="603D641A"/>
    <w:rsid w:val="606825F4"/>
    <w:rsid w:val="617A743E"/>
    <w:rsid w:val="619B040C"/>
    <w:rsid w:val="620627B4"/>
    <w:rsid w:val="62D3439E"/>
    <w:rsid w:val="62F31A91"/>
    <w:rsid w:val="635B7770"/>
    <w:rsid w:val="63C00196"/>
    <w:rsid w:val="63E52F4B"/>
    <w:rsid w:val="644B177B"/>
    <w:rsid w:val="645C7B76"/>
    <w:rsid w:val="64E9173A"/>
    <w:rsid w:val="65B81D41"/>
    <w:rsid w:val="66D01208"/>
    <w:rsid w:val="66F45EB8"/>
    <w:rsid w:val="676246DB"/>
    <w:rsid w:val="6815663A"/>
    <w:rsid w:val="68577B6F"/>
    <w:rsid w:val="68D13C6C"/>
    <w:rsid w:val="68FF0E0B"/>
    <w:rsid w:val="697406AA"/>
    <w:rsid w:val="69782474"/>
    <w:rsid w:val="69ED1EBF"/>
    <w:rsid w:val="6A845731"/>
    <w:rsid w:val="6B10641D"/>
    <w:rsid w:val="6B126E3A"/>
    <w:rsid w:val="6B97436A"/>
    <w:rsid w:val="6BB22C67"/>
    <w:rsid w:val="6BCC4CA8"/>
    <w:rsid w:val="6C11369E"/>
    <w:rsid w:val="6C1317AB"/>
    <w:rsid w:val="6C333B5C"/>
    <w:rsid w:val="6C566B53"/>
    <w:rsid w:val="6DAA1953"/>
    <w:rsid w:val="6DC17C96"/>
    <w:rsid w:val="6E7D4222"/>
    <w:rsid w:val="6F194F50"/>
    <w:rsid w:val="6FD0556E"/>
    <w:rsid w:val="705067E1"/>
    <w:rsid w:val="706E5298"/>
    <w:rsid w:val="712E00C6"/>
    <w:rsid w:val="71FEDFB2"/>
    <w:rsid w:val="72ED2E8E"/>
    <w:rsid w:val="73163BAE"/>
    <w:rsid w:val="73210D6E"/>
    <w:rsid w:val="73B91B46"/>
    <w:rsid w:val="74291EAD"/>
    <w:rsid w:val="74856C75"/>
    <w:rsid w:val="75503801"/>
    <w:rsid w:val="7576351C"/>
    <w:rsid w:val="75841007"/>
    <w:rsid w:val="759F69E9"/>
    <w:rsid w:val="75BC5076"/>
    <w:rsid w:val="761D0F14"/>
    <w:rsid w:val="767D2A86"/>
    <w:rsid w:val="770B0A6E"/>
    <w:rsid w:val="774A5E4C"/>
    <w:rsid w:val="78010FF8"/>
    <w:rsid w:val="78A10217"/>
    <w:rsid w:val="795A6BAA"/>
    <w:rsid w:val="79927824"/>
    <w:rsid w:val="79C07B41"/>
    <w:rsid w:val="79FC3614"/>
    <w:rsid w:val="7BAD5CE0"/>
    <w:rsid w:val="7C425BE3"/>
    <w:rsid w:val="7C6E04F7"/>
    <w:rsid w:val="7CA123F2"/>
    <w:rsid w:val="7CD82ACB"/>
    <w:rsid w:val="7D3F4567"/>
    <w:rsid w:val="7D5B4447"/>
    <w:rsid w:val="7DF454F9"/>
    <w:rsid w:val="7E9F5704"/>
    <w:rsid w:val="7FA2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0"/>
    <w:qFormat/>
    <w:uiPriority w:val="0"/>
    <w:pPr>
      <w:spacing w:before="340" w:after="330" w:line="360" w:lineRule="auto"/>
      <w:jc w:val="center"/>
      <w:outlineLvl w:val="0"/>
    </w:pPr>
    <w:rPr>
      <w:kern w:val="44"/>
      <w:sz w:val="32"/>
      <w:szCs w:val="36"/>
    </w:rPr>
  </w:style>
  <w:style w:type="paragraph" w:styleId="6">
    <w:name w:val="heading 2"/>
    <w:basedOn w:val="1"/>
    <w:next w:val="1"/>
    <w:link w:val="47"/>
    <w:qFormat/>
    <w:uiPriority w:val="0"/>
    <w:pPr>
      <w:adjustRightInd w:val="0"/>
      <w:jc w:val="center"/>
      <w:textAlignment w:val="baseline"/>
      <w:outlineLvl w:val="1"/>
    </w:pPr>
    <w:rPr>
      <w:kern w:val="0"/>
      <w:szCs w:val="20"/>
    </w:rPr>
  </w:style>
  <w:style w:type="paragraph" w:styleId="4">
    <w:name w:val="heading 3"/>
    <w:basedOn w:val="5"/>
    <w:next w:val="1"/>
    <w:link w:val="49"/>
    <w:qFormat/>
    <w:uiPriority w:val="0"/>
    <w:pPr>
      <w:spacing w:before="260" w:after="260"/>
      <w:outlineLvl w:val="2"/>
    </w:pPr>
    <w:rPr>
      <w:rFonts w:ascii="宋体" w:hAnsi="宋体"/>
      <w:szCs w:val="32"/>
    </w:rPr>
  </w:style>
  <w:style w:type="paragraph" w:styleId="5">
    <w:name w:val="heading 4"/>
    <w:basedOn w:val="1"/>
    <w:next w:val="1"/>
    <w:link w:val="4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qFormat/>
    <w:uiPriority w:val="0"/>
    <w:pPr>
      <w:keepNext/>
      <w:keepLines/>
      <w:spacing w:before="280" w:after="290" w:line="376" w:lineRule="auto"/>
      <w:outlineLvl w:val="4"/>
    </w:pPr>
    <w:rPr>
      <w:b/>
      <w:sz w:val="28"/>
      <w:szCs w:val="20"/>
    </w:rPr>
  </w:style>
  <w:style w:type="paragraph" w:styleId="9">
    <w:name w:val="heading 6"/>
    <w:basedOn w:val="1"/>
    <w:next w:val="8"/>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qFormat/>
    <w:uiPriority w:val="0"/>
    <w:pPr>
      <w:keepNext/>
      <w:keepLines/>
      <w:spacing w:before="240" w:after="64" w:line="320" w:lineRule="auto"/>
      <w:outlineLvl w:val="6"/>
    </w:pPr>
    <w:rPr>
      <w:b/>
      <w:sz w:val="24"/>
      <w:szCs w:val="20"/>
    </w:rPr>
  </w:style>
  <w:style w:type="paragraph" w:styleId="11">
    <w:name w:val="heading 8"/>
    <w:basedOn w:val="1"/>
    <w:next w:val="8"/>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qFormat/>
    <w:uiPriority w:val="0"/>
    <w:pPr>
      <w:keepNext/>
      <w:keepLines/>
      <w:spacing w:before="240" w:after="64" w:line="320" w:lineRule="auto"/>
      <w:outlineLvl w:val="8"/>
    </w:pPr>
    <w:rPr>
      <w:rFonts w:ascii="Arial" w:hAnsi="Arial" w:eastAsia="黑体"/>
      <w:szCs w:val="2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8">
    <w:name w:val="Normal Indent"/>
    <w:basedOn w:val="1"/>
    <w:link w:val="51"/>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52"/>
    <w:semiHidden/>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qFormat/>
    <w:uiPriority w:val="0"/>
    <w:pPr>
      <w:spacing w:after="120"/>
    </w:pPr>
    <w:rPr>
      <w:sz w:val="16"/>
      <w:szCs w:val="16"/>
    </w:rPr>
  </w:style>
  <w:style w:type="paragraph" w:styleId="18">
    <w:name w:val="Body Text Indent"/>
    <w:basedOn w:val="1"/>
    <w:next w:val="19"/>
    <w:qFormat/>
    <w:uiPriority w:val="0"/>
    <w:pPr>
      <w:spacing w:line="360" w:lineRule="auto"/>
      <w:ind w:firstLine="420" w:firstLineChars="200"/>
    </w:pPr>
  </w:style>
  <w:style w:type="paragraph" w:styleId="19">
    <w:name w:val="Body Text First Indent 2"/>
    <w:basedOn w:val="18"/>
    <w:unhideWhenUsed/>
    <w:qFormat/>
    <w:uiPriority w:val="99"/>
    <w:pPr>
      <w:spacing w:after="120"/>
      <w:ind w:left="420" w:leftChars="200"/>
    </w:pPr>
    <w:rPr>
      <w:rFonts w:ascii="Calibri" w:hAnsi="Calibri"/>
      <w:szCs w:val="22"/>
    </w:r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79"/>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qFormat/>
    <w:uiPriority w:val="0"/>
    <w:rPr>
      <w:rFonts w:ascii="宋体" w:hAnsi="Courier New"/>
      <w:sz w:val="32"/>
      <w:szCs w:val="20"/>
    </w:rPr>
  </w:style>
  <w:style w:type="paragraph" w:styleId="25">
    <w:name w:val="Body Text Indent 2"/>
    <w:basedOn w:val="1"/>
    <w:qFormat/>
    <w:uiPriority w:val="0"/>
    <w:pPr>
      <w:spacing w:beforeLines="50" w:afterLines="50" w:line="120" w:lineRule="auto"/>
      <w:ind w:firstLine="840" w:firstLineChars="400"/>
      <w:jc w:val="left"/>
    </w:pPr>
    <w:rPr>
      <w:rFonts w:ascii="宋体" w:hAnsi="宋体"/>
    </w:rPr>
  </w:style>
  <w:style w:type="paragraph" w:styleId="26">
    <w:name w:val="Balloon Text"/>
    <w:basedOn w:val="1"/>
    <w:semiHidden/>
    <w:qFormat/>
    <w:uiPriority w:val="0"/>
    <w:rPr>
      <w:sz w:val="18"/>
      <w:szCs w:val="18"/>
    </w:rPr>
  </w:style>
  <w:style w:type="paragraph" w:styleId="27">
    <w:name w:val="footer"/>
    <w:basedOn w:val="1"/>
    <w:qFormat/>
    <w:uiPriority w:val="0"/>
    <w:pPr>
      <w:tabs>
        <w:tab w:val="center" w:pos="4153"/>
        <w:tab w:val="right" w:pos="8306"/>
      </w:tabs>
      <w:snapToGrid w:val="0"/>
      <w:jc w:val="left"/>
    </w:pPr>
    <w:rPr>
      <w:sz w:val="18"/>
      <w:szCs w:val="18"/>
    </w:rPr>
  </w:style>
  <w:style w:type="paragraph" w:styleId="28">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qFormat/>
    <w:uiPriority w:val="0"/>
    <w:pPr>
      <w:spacing w:line="360" w:lineRule="auto"/>
    </w:pPr>
    <w:rPr>
      <w:sz w:val="24"/>
    </w:rPr>
  </w:style>
  <w:style w:type="paragraph" w:styleId="3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37">
    <w:name w:val="Normal (Web)"/>
    <w:basedOn w:val="1"/>
    <w:qFormat/>
    <w:uiPriority w:val="0"/>
    <w:rPr>
      <w:sz w:val="24"/>
    </w:rPr>
  </w:style>
  <w:style w:type="paragraph" w:styleId="38">
    <w:name w:val="Title"/>
    <w:basedOn w:val="1"/>
    <w:qFormat/>
    <w:uiPriority w:val="0"/>
    <w:pPr>
      <w:spacing w:before="240" w:after="60"/>
      <w:jc w:val="center"/>
      <w:outlineLvl w:val="0"/>
    </w:pPr>
    <w:rPr>
      <w:rFonts w:ascii="Arial" w:hAnsi="Arial" w:eastAsia="隶书" w:cs="Arial"/>
      <w:b/>
      <w:bCs/>
      <w:sz w:val="32"/>
      <w:szCs w:val="32"/>
    </w:rPr>
  </w:style>
  <w:style w:type="paragraph" w:styleId="39">
    <w:name w:val="annotation subject"/>
    <w:basedOn w:val="16"/>
    <w:next w:val="16"/>
    <w:semiHidden/>
    <w:qFormat/>
    <w:uiPriority w:val="0"/>
    <w:pPr>
      <w:autoSpaceDE/>
      <w:autoSpaceDN/>
      <w:adjustRightInd/>
      <w:textAlignment w:val="auto"/>
    </w:pPr>
    <w:rPr>
      <w:rFonts w:ascii="Times New Roman"/>
      <w:b/>
      <w:bCs/>
      <w:kern w:val="2"/>
      <w:sz w:val="21"/>
      <w:szCs w:val="24"/>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basedOn w:val="42"/>
    <w:qFormat/>
    <w:uiPriority w:val="0"/>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unhideWhenUsed/>
    <w:qFormat/>
    <w:uiPriority w:val="0"/>
    <w:rPr>
      <w:sz w:val="21"/>
      <w:szCs w:val="21"/>
    </w:rPr>
  </w:style>
  <w:style w:type="character" w:customStyle="1" w:styleId="47">
    <w:name w:val="标题 2 字符"/>
    <w:link w:val="6"/>
    <w:qFormat/>
    <w:uiPriority w:val="0"/>
    <w:rPr>
      <w:rFonts w:ascii="宋体" w:hAnsi="宋体" w:eastAsia="宋体"/>
      <w:b/>
      <w:sz w:val="28"/>
      <w:lang w:val="en-US" w:eastAsia="zh-CN" w:bidi="ar-SA"/>
    </w:rPr>
  </w:style>
  <w:style w:type="character" w:customStyle="1" w:styleId="48">
    <w:name w:val="标题 4 字符"/>
    <w:link w:val="5"/>
    <w:qFormat/>
    <w:uiPriority w:val="0"/>
    <w:rPr>
      <w:rFonts w:ascii="Arial" w:hAnsi="Arial" w:eastAsia="黑体"/>
      <w:b/>
      <w:bCs/>
      <w:kern w:val="2"/>
      <w:sz w:val="28"/>
      <w:szCs w:val="28"/>
      <w:lang w:val="en-US" w:eastAsia="zh-CN" w:bidi="ar-SA"/>
    </w:rPr>
  </w:style>
  <w:style w:type="character" w:customStyle="1" w:styleId="49">
    <w:name w:val="标题 3 字符"/>
    <w:link w:val="4"/>
    <w:qFormat/>
    <w:uiPriority w:val="0"/>
    <w:rPr>
      <w:rFonts w:ascii="宋体" w:hAnsi="宋体" w:eastAsia="宋体"/>
      <w:b/>
      <w:bCs/>
      <w:kern w:val="2"/>
      <w:sz w:val="28"/>
      <w:szCs w:val="32"/>
      <w:lang w:val="en-US" w:eastAsia="zh-CN" w:bidi="ar-SA"/>
    </w:rPr>
  </w:style>
  <w:style w:type="character" w:customStyle="1" w:styleId="50">
    <w:name w:val="标题 1 字符"/>
    <w:link w:val="3"/>
    <w:qFormat/>
    <w:uiPriority w:val="0"/>
    <w:rPr>
      <w:rFonts w:ascii="宋体" w:hAnsi="宋体" w:eastAsia="宋体"/>
      <w:b/>
      <w:bCs/>
      <w:kern w:val="44"/>
      <w:sz w:val="32"/>
      <w:szCs w:val="36"/>
      <w:lang w:val="en-US" w:eastAsia="zh-CN" w:bidi="ar-SA"/>
    </w:rPr>
  </w:style>
  <w:style w:type="character" w:customStyle="1" w:styleId="51">
    <w:name w:val="正文缩进 字符"/>
    <w:link w:val="8"/>
    <w:qFormat/>
    <w:uiPriority w:val="0"/>
    <w:rPr>
      <w:rFonts w:eastAsia="宋体"/>
      <w:kern w:val="2"/>
      <w:sz w:val="21"/>
      <w:lang w:val="en-US" w:eastAsia="zh-CN" w:bidi="ar-SA"/>
    </w:rPr>
  </w:style>
  <w:style w:type="character" w:customStyle="1" w:styleId="52">
    <w:name w:val="批注文字 字符"/>
    <w:link w:val="16"/>
    <w:semiHidden/>
    <w:qFormat/>
    <w:uiPriority w:val="0"/>
    <w:rPr>
      <w:rFonts w:ascii="宋体" w:eastAsia="宋体"/>
      <w:sz w:val="34"/>
      <w:lang w:val="en-US" w:eastAsia="zh-CN" w:bidi="ar-SA"/>
    </w:rPr>
  </w:style>
  <w:style w:type="character" w:customStyle="1" w:styleId="53">
    <w:name w:val="页眉 字符"/>
    <w:link w:val="28"/>
    <w:qFormat/>
    <w:uiPriority w:val="0"/>
    <w:rPr>
      <w:rFonts w:eastAsia="宋体"/>
      <w:kern w:val="2"/>
      <w:sz w:val="18"/>
      <w:szCs w:val="18"/>
      <w:lang w:val="en-US" w:eastAsia="zh-CN" w:bidi="ar-SA"/>
    </w:rPr>
  </w:style>
  <w:style w:type="character" w:customStyle="1" w:styleId="54">
    <w:name w:val="标题 3 Char"/>
    <w:qFormat/>
    <w:uiPriority w:val="0"/>
    <w:rPr>
      <w:rFonts w:ascii="黑体" w:eastAsia="黑体"/>
      <w:bCs/>
      <w:sz w:val="30"/>
    </w:rPr>
  </w:style>
  <w:style w:type="paragraph" w:customStyle="1" w:styleId="5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Char Char Char Char Char Char Char"/>
    <w:basedOn w:val="1"/>
    <w:qFormat/>
    <w:uiPriority w:val="0"/>
    <w:pPr>
      <w:widowControl/>
      <w:spacing w:after="160" w:line="240" w:lineRule="exact"/>
      <w:jc w:val="left"/>
    </w:pPr>
  </w:style>
  <w:style w:type="paragraph" w:customStyle="1" w:styleId="5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59">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60">
    <w:name w:val="List Paragraph"/>
    <w:basedOn w:val="1"/>
    <w:qFormat/>
    <w:uiPriority w:val="34"/>
    <w:pPr>
      <w:ind w:firstLine="420" w:firstLineChars="200"/>
    </w:pPr>
  </w:style>
  <w:style w:type="paragraph" w:customStyle="1" w:styleId="61">
    <w:name w:val="自定义正文"/>
    <w:basedOn w:val="1"/>
    <w:qFormat/>
    <w:uiPriority w:val="0"/>
    <w:pPr>
      <w:spacing w:afterLines="50"/>
      <w:ind w:left="600" w:leftChars="600"/>
    </w:pPr>
  </w:style>
  <w:style w:type="paragraph" w:customStyle="1" w:styleId="62">
    <w:name w:val="_Style 51"/>
    <w:basedOn w:val="1"/>
    <w:qFormat/>
    <w:uiPriority w:val="0"/>
    <w:pPr>
      <w:widowControl/>
      <w:spacing w:after="160" w:line="240" w:lineRule="exact"/>
      <w:jc w:val="left"/>
    </w:pPr>
  </w:style>
  <w:style w:type="paragraph" w:customStyle="1" w:styleId="63">
    <w:name w:val="Char Char"/>
    <w:basedOn w:val="1"/>
    <w:qFormat/>
    <w:uiPriority w:val="0"/>
    <w:rPr>
      <w:rFonts w:ascii="Tahoma" w:hAnsi="Tahoma"/>
      <w:sz w:val="24"/>
      <w:szCs w:val="20"/>
    </w:rPr>
  </w:style>
  <w:style w:type="paragraph" w:customStyle="1" w:styleId="64">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5">
    <w:name w:val="样式41"/>
    <w:basedOn w:val="1"/>
    <w:qFormat/>
    <w:uiPriority w:val="0"/>
    <w:pPr>
      <w:numPr>
        <w:ilvl w:val="0"/>
        <w:numId w:val="2"/>
      </w:numPr>
      <w:tabs>
        <w:tab w:val="left" w:pos="945"/>
        <w:tab w:val="clear" w:pos="2040"/>
      </w:tabs>
      <w:spacing w:line="360" w:lineRule="auto"/>
    </w:pPr>
    <w:rPr>
      <w:b/>
      <w:color w:val="000000"/>
      <w:sz w:val="24"/>
      <w:szCs w:val="20"/>
    </w:rPr>
  </w:style>
  <w:style w:type="paragraph" w:customStyle="1" w:styleId="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7">
    <w:name w:val="Char Char Char Char Char"/>
    <w:basedOn w:val="1"/>
    <w:qFormat/>
    <w:uiPriority w:val="0"/>
    <w:rPr>
      <w:rFonts w:ascii="Tahoma" w:hAnsi="Tahoma"/>
      <w:sz w:val="24"/>
      <w:szCs w:val="20"/>
    </w:rPr>
  </w:style>
  <w:style w:type="paragraph" w:customStyle="1" w:styleId="6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 Char Char Char Char Char Char1"/>
    <w:basedOn w:val="1"/>
    <w:qFormat/>
    <w:uiPriority w:val="0"/>
    <w:pPr>
      <w:widowControl/>
      <w:spacing w:after="160" w:line="240" w:lineRule="exact"/>
      <w:jc w:val="left"/>
    </w:pPr>
  </w:style>
  <w:style w:type="paragraph" w:customStyle="1" w:styleId="71">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2">
    <w:name w:val="Table Paragraph"/>
    <w:qFormat/>
    <w:uiPriority w:val="1"/>
    <w:pPr>
      <w:framePr w:wrap="around" w:vAnchor="margin" w:hAnchor="text" w:y="1"/>
      <w:widowControl w:val="0"/>
    </w:pPr>
    <w:rPr>
      <w:rFonts w:ascii="宋体" w:hAnsi="宋体" w:eastAsia="宋体" w:cs="宋体"/>
      <w:color w:val="000000"/>
      <w:sz w:val="24"/>
      <w:szCs w:val="24"/>
      <w:lang w:val="en-US" w:eastAsia="zh-CN" w:bidi="ar-SA"/>
    </w:rPr>
  </w:style>
  <w:style w:type="character" w:customStyle="1" w:styleId="73">
    <w:name w:val="font11"/>
    <w:basedOn w:val="42"/>
    <w:qFormat/>
    <w:uiPriority w:val="0"/>
    <w:rPr>
      <w:rFonts w:hint="eastAsia" w:ascii="宋体" w:hAnsi="宋体" w:eastAsia="宋体" w:cs="宋体"/>
      <w:color w:val="000000"/>
      <w:sz w:val="20"/>
      <w:szCs w:val="20"/>
      <w:u w:val="none"/>
    </w:rPr>
  </w:style>
  <w:style w:type="character" w:customStyle="1" w:styleId="74">
    <w:name w:val="font41"/>
    <w:basedOn w:val="42"/>
    <w:qFormat/>
    <w:uiPriority w:val="0"/>
    <w:rPr>
      <w:rFonts w:hint="eastAsia" w:ascii="宋体" w:hAnsi="宋体" w:eastAsia="宋体" w:cs="宋体"/>
      <w:color w:val="000000"/>
      <w:sz w:val="20"/>
      <w:szCs w:val="20"/>
      <w:u w:val="none"/>
    </w:rPr>
  </w:style>
  <w:style w:type="character" w:customStyle="1" w:styleId="75">
    <w:name w:val="font21"/>
    <w:basedOn w:val="42"/>
    <w:qFormat/>
    <w:uiPriority w:val="0"/>
    <w:rPr>
      <w:rFonts w:hint="eastAsia" w:ascii="宋体" w:hAnsi="宋体" w:eastAsia="宋体" w:cs="宋体"/>
      <w:color w:val="000000"/>
      <w:sz w:val="20"/>
      <w:szCs w:val="20"/>
      <w:u w:val="none"/>
    </w:rPr>
  </w:style>
  <w:style w:type="character" w:customStyle="1" w:styleId="76">
    <w:name w:val="font31"/>
    <w:basedOn w:val="42"/>
    <w:qFormat/>
    <w:uiPriority w:val="0"/>
    <w:rPr>
      <w:rFonts w:hint="eastAsia" w:ascii="宋体" w:hAnsi="宋体" w:eastAsia="宋体" w:cs="宋体"/>
      <w:color w:val="000000"/>
      <w:sz w:val="20"/>
      <w:szCs w:val="20"/>
      <w:u w:val="none"/>
      <w:vertAlign w:val="superscript"/>
    </w:rPr>
  </w:style>
  <w:style w:type="character" w:customStyle="1" w:styleId="77">
    <w:name w:val="font61"/>
    <w:basedOn w:val="42"/>
    <w:qFormat/>
    <w:uiPriority w:val="0"/>
    <w:rPr>
      <w:rFonts w:hint="eastAsia" w:ascii="宋体" w:hAnsi="宋体" w:eastAsia="宋体" w:cs="宋体"/>
      <w:color w:val="000000"/>
      <w:sz w:val="20"/>
      <w:szCs w:val="20"/>
      <w:u w:val="none"/>
    </w:rPr>
  </w:style>
  <w:style w:type="paragraph" w:customStyle="1" w:styleId="7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79">
    <w:name w:val="纯文本 字符"/>
    <w:link w:val="22"/>
    <w:qFormat/>
    <w:uiPriority w:val="0"/>
    <w:rPr>
      <w:rFonts w:ascii="宋体" w:hAnsi="Courier New"/>
      <w:kern w:val="2"/>
      <w:sz w:val="21"/>
    </w:rPr>
  </w:style>
  <w:style w:type="paragraph" w:customStyle="1" w:styleId="8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81">
    <w:name w:val="p0"/>
    <w:basedOn w:val="1"/>
    <w:qFormat/>
    <w:uiPriority w:val="0"/>
    <w:pPr>
      <w:widowControl/>
    </w:pPr>
    <w:rPr>
      <w:kern w:val="0"/>
      <w:szCs w:val="21"/>
    </w:rPr>
  </w:style>
  <w:style w:type="paragraph" w:styleId="8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深圳市清华斯维尔软件科技有限公司</Company>
  <Pages>29</Pages>
  <Words>13274</Words>
  <Characters>13809</Characters>
  <Lines>110</Lines>
  <Paragraphs>31</Paragraphs>
  <TotalTime>2</TotalTime>
  <ScaleCrop>false</ScaleCrop>
  <LinksUpToDate>false</LinksUpToDate>
  <CharactersWithSpaces>14478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2015-05-11T09:29:00Z</dcterms:created>
  <dc:creator>thsware</dc:creator>
  <cp:lastModifiedBy>砖</cp:lastModifiedBy>
  <cp:lastPrinted>2023-02-17T07:13:00Z</cp:lastPrinted>
  <dcterms:modified xsi:type="dcterms:W3CDTF">2025-02-18T07:43:10Z</dcterms:modified>
  <dc:title>招  标　文　件</dc:title>
  <cp:revision>452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1FAFE4C32B5648C38F75227FE3151DBC_13</vt:lpwstr>
  </property>
  <property fmtid="{D5CDD505-2E9C-101B-9397-08002B2CF9AE}" pid="4" name="KSOTemplateDocerSaveRecord">
    <vt:lpwstr>eyJoZGlkIjoiNWYxZDEzNTE3YTFhMGQyMjI3ZTVlMjUzZGU2MTg0MmEiLCJ1c2VySWQiOiIzOTQ2NjA5NjgifQ==</vt:lpwstr>
  </property>
</Properties>
</file>