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sz w:val="40"/>
          <w:szCs w:val="32"/>
        </w:rPr>
      </w:pPr>
      <w:r>
        <w:rPr>
          <w:rFonts w:hint="eastAsia" w:ascii="华文中宋" w:hAnsi="华文中宋" w:eastAsia="华文中宋"/>
          <w:sz w:val="40"/>
          <w:szCs w:val="32"/>
        </w:rPr>
        <w:t>深圳实验学校高中园</w:t>
      </w:r>
    </w:p>
    <w:p>
      <w:pPr>
        <w:adjustRightInd w:val="0"/>
        <w:snapToGrid w:val="0"/>
        <w:jc w:val="center"/>
        <w:rPr>
          <w:rFonts w:ascii="华文中宋" w:hAnsi="华文中宋" w:eastAsia="华文中宋"/>
          <w:sz w:val="40"/>
          <w:szCs w:val="32"/>
        </w:rPr>
      </w:pPr>
      <w:r>
        <w:rPr>
          <w:rFonts w:hint="eastAsia" w:ascii="华文中宋" w:hAnsi="华文中宋" w:eastAsia="华文中宋"/>
          <w:sz w:val="40"/>
          <w:szCs w:val="32"/>
        </w:rPr>
        <w:t>（明理高中、崇文高中、卓越高中、至臻高中）</w:t>
      </w:r>
    </w:p>
    <w:p>
      <w:pPr>
        <w:adjustRightInd w:val="0"/>
        <w:snapToGrid w:val="0"/>
        <w:jc w:val="center"/>
        <w:rPr>
          <w:rFonts w:ascii="华文中宋" w:hAnsi="华文中宋" w:eastAsia="华文中宋"/>
          <w:sz w:val="40"/>
          <w:szCs w:val="32"/>
        </w:rPr>
      </w:pPr>
      <w:r>
        <w:rPr>
          <w:rFonts w:hint="eastAsia" w:ascii="华文中宋" w:hAnsi="华文中宋" w:eastAsia="华文中宋"/>
          <w:sz w:val="40"/>
          <w:szCs w:val="32"/>
        </w:rPr>
        <w:t>学生研学实践活动项目</w:t>
      </w:r>
    </w:p>
    <w:p>
      <w:pPr>
        <w:adjustRightInd w:val="0"/>
        <w:snapToGrid w:val="0"/>
        <w:spacing w:before="2880" w:beforeLines="1200"/>
        <w:jc w:val="center"/>
        <w:rPr>
          <w:rFonts w:ascii="华文中宋" w:hAnsi="华文中宋" w:eastAsia="华文中宋"/>
          <w:sz w:val="50"/>
          <w:szCs w:val="44"/>
        </w:rPr>
      </w:pPr>
      <w:r>
        <w:rPr>
          <w:rFonts w:hint="eastAsia" w:ascii="华文中宋" w:hAnsi="华文中宋" w:eastAsia="华文中宋"/>
          <w:sz w:val="50"/>
          <w:szCs w:val="44"/>
        </w:rPr>
        <w:t>招标文件</w:t>
      </w:r>
    </w:p>
    <w:p>
      <w:pPr>
        <w:adjustRightInd w:val="0"/>
        <w:snapToGrid w:val="0"/>
        <w:spacing w:line="300" w:lineRule="auto"/>
        <w:jc w:val="center"/>
        <w:rPr>
          <w:rFonts w:ascii="黑体" w:hAnsi="黑体" w:eastAsia="黑体"/>
          <w:b/>
          <w:bCs/>
          <w:sz w:val="28"/>
          <w:szCs w:val="28"/>
        </w:rPr>
      </w:pPr>
      <w:r>
        <w:rPr>
          <w:rFonts w:hint="eastAsia" w:ascii="黑体" w:hAnsi="黑体" w:eastAsia="黑体"/>
          <w:sz w:val="28"/>
          <w:szCs w:val="28"/>
        </w:rPr>
        <w:t>（项目编号：SZSYGZY-</w:t>
      </w:r>
      <w:r>
        <w:rPr>
          <w:rFonts w:hint="eastAsia" w:ascii="黑体" w:hAnsi="黑体" w:eastAsia="黑体"/>
          <w:sz w:val="28"/>
          <w:szCs w:val="28"/>
          <w:lang w:eastAsia="zh-CN"/>
        </w:rPr>
        <w:t>GZY2024003</w:t>
      </w:r>
      <w:r>
        <w:rPr>
          <w:rFonts w:hint="eastAsia" w:ascii="黑体" w:hAnsi="黑体" w:eastAsia="黑体"/>
          <w:sz w:val="28"/>
          <w:szCs w:val="28"/>
        </w:rPr>
        <w:t>）</w:t>
      </w: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r>
        <w:rPr>
          <w:rFonts w:hint="eastAsia" w:ascii="华文中宋" w:hAnsi="Calibri" w:eastAsia="华文中宋"/>
          <w:b/>
          <w:bCs/>
          <w:sz w:val="28"/>
          <w:szCs w:val="22"/>
        </w:rPr>
        <w:t>深圳实验学校明理高中</w:t>
      </w:r>
    </w:p>
    <w:p>
      <w:pPr>
        <w:adjustRightInd w:val="0"/>
        <w:snapToGrid w:val="0"/>
        <w:spacing w:line="300" w:lineRule="auto"/>
        <w:jc w:val="center"/>
        <w:rPr>
          <w:rFonts w:ascii="华文中宋" w:hAnsi="Calibri" w:eastAsia="华文中宋"/>
          <w:b/>
          <w:bCs/>
          <w:sz w:val="28"/>
          <w:szCs w:val="22"/>
        </w:rPr>
      </w:pPr>
      <w:r>
        <w:rPr>
          <w:rFonts w:hint="eastAsia" w:ascii="华文中宋" w:hAnsi="Calibri" w:eastAsia="华文中宋"/>
          <w:b/>
          <w:bCs/>
          <w:sz w:val="28"/>
          <w:szCs w:val="22"/>
        </w:rPr>
        <w:t>深圳实验学校崇文高中</w:t>
      </w:r>
    </w:p>
    <w:p>
      <w:pPr>
        <w:adjustRightInd w:val="0"/>
        <w:snapToGrid w:val="0"/>
        <w:spacing w:line="300" w:lineRule="auto"/>
        <w:jc w:val="center"/>
        <w:rPr>
          <w:rFonts w:eastAsia="华文中宋"/>
        </w:rPr>
      </w:pPr>
      <w:r>
        <w:rPr>
          <w:rFonts w:hint="eastAsia" w:ascii="华文中宋" w:hAnsi="Calibri" w:eastAsia="华文中宋"/>
          <w:b/>
          <w:bCs/>
          <w:sz w:val="28"/>
          <w:szCs w:val="22"/>
        </w:rPr>
        <w:t>深圳实验学校卓越高中</w:t>
      </w:r>
    </w:p>
    <w:p>
      <w:pPr>
        <w:adjustRightInd w:val="0"/>
        <w:snapToGrid w:val="0"/>
        <w:spacing w:line="300" w:lineRule="auto"/>
        <w:jc w:val="center"/>
        <w:rPr>
          <w:rFonts w:eastAsia="华文中宋"/>
        </w:rPr>
      </w:pPr>
      <w:r>
        <w:rPr>
          <w:rFonts w:hint="eastAsia" w:ascii="华文中宋" w:hAnsi="Calibri" w:eastAsia="华文中宋"/>
          <w:b/>
          <w:bCs/>
          <w:sz w:val="28"/>
          <w:szCs w:val="22"/>
        </w:rPr>
        <w:t>深圳实验学校至臻高中</w:t>
      </w:r>
    </w:p>
    <w:p>
      <w:pPr>
        <w:widowControl/>
        <w:spacing w:line="480" w:lineRule="exact"/>
        <w:jc w:val="center"/>
        <w:rPr>
          <w:rFonts w:ascii="宋体" w:hAnsi="宋体" w:cs="宋体"/>
        </w:rPr>
      </w:pPr>
      <w:r>
        <w:rPr>
          <w:rFonts w:hint="eastAsia" w:ascii="黑体" w:hAnsi="华文中宋" w:eastAsia="黑体" w:cs="Arial"/>
          <w:sz w:val="32"/>
          <w:szCs w:val="32"/>
        </w:rPr>
        <w:t>2024年5月</w:t>
      </w:r>
      <w:r>
        <w:rPr>
          <w:rFonts w:hint="eastAsia" w:ascii="宋体" w:hAnsi="宋体" w:cs="宋体"/>
          <w:sz w:val="32"/>
          <w:szCs w:val="32"/>
        </w:rPr>
        <w:br w:type="page"/>
      </w:r>
    </w:p>
    <w:p>
      <w:pPr>
        <w:pStyle w:val="3"/>
        <w:spacing w:before="0" w:after="0" w:line="240" w:lineRule="auto"/>
        <w:ind w:firstLine="562" w:firstLineChars="200"/>
        <w:rPr>
          <w:rFonts w:cs="宋体"/>
          <w:b/>
          <w:bCs/>
          <w:sz w:val="28"/>
          <w:szCs w:val="28"/>
        </w:rPr>
      </w:pPr>
      <w:r>
        <w:rPr>
          <w:rFonts w:hint="eastAsia" w:cs="宋体"/>
          <w:b/>
          <w:bCs/>
          <w:sz w:val="28"/>
          <w:szCs w:val="28"/>
        </w:rPr>
        <w:t>第一章 项目评审信息</w:t>
      </w:r>
    </w:p>
    <w:p>
      <w:pPr>
        <w:adjustRightInd w:val="0"/>
        <w:snapToGrid w:val="0"/>
        <w:ind w:firstLine="420" w:firstLineChars="200"/>
        <w:rPr>
          <w:rFonts w:hint="eastAsia" w:ascii="宋体" w:hAnsi="宋体" w:eastAsia="宋体" w:cs="宋体"/>
          <w:szCs w:val="21"/>
          <w:lang w:eastAsia="zh-CN"/>
        </w:rPr>
      </w:pPr>
      <w:r>
        <w:rPr>
          <w:rFonts w:hint="eastAsia" w:ascii="宋体" w:hAnsi="宋体" w:cs="宋体"/>
          <w:szCs w:val="21"/>
        </w:rPr>
        <w:t>项目编号：SZSYGZY-</w:t>
      </w:r>
      <w:r>
        <w:rPr>
          <w:rFonts w:hint="eastAsia" w:ascii="宋体" w:hAnsi="宋体" w:cs="宋体"/>
          <w:szCs w:val="21"/>
          <w:lang w:eastAsia="zh-CN"/>
        </w:rPr>
        <w:t>GZY2024003</w:t>
      </w:r>
    </w:p>
    <w:p>
      <w:pPr>
        <w:adjustRightInd w:val="0"/>
        <w:snapToGrid w:val="0"/>
        <w:ind w:firstLine="420" w:firstLineChars="200"/>
        <w:rPr>
          <w:rFonts w:ascii="宋体" w:hAnsi="宋体" w:cs="宋体"/>
          <w:szCs w:val="21"/>
        </w:rPr>
      </w:pPr>
      <w:r>
        <w:rPr>
          <w:rFonts w:hint="eastAsia" w:ascii="宋体" w:hAnsi="宋体" w:cs="宋体"/>
          <w:szCs w:val="21"/>
        </w:rPr>
        <w:t>项目名称：深圳实验学校高中园（明理高中、崇文高中、卓越高中、至臻高中）学生研学实践活动项目</w:t>
      </w:r>
    </w:p>
    <w:p>
      <w:pPr>
        <w:adjustRightInd w:val="0"/>
        <w:snapToGrid w:val="0"/>
        <w:ind w:firstLine="420" w:firstLineChars="200"/>
        <w:rPr>
          <w:rFonts w:ascii="宋体" w:hAnsi="宋体" w:cs="宋体"/>
          <w:szCs w:val="21"/>
        </w:rPr>
      </w:pPr>
      <w:r>
        <w:rPr>
          <w:rFonts w:hint="eastAsia" w:ascii="宋体" w:hAnsi="宋体" w:cs="宋体"/>
          <w:szCs w:val="21"/>
        </w:rPr>
        <w:t>类型：服务类</w:t>
      </w:r>
    </w:p>
    <w:p>
      <w:pPr>
        <w:adjustRightInd w:val="0"/>
        <w:snapToGrid w:val="0"/>
        <w:ind w:firstLine="420" w:firstLineChars="200"/>
        <w:rPr>
          <w:rFonts w:ascii="宋体" w:hAnsi="宋体" w:cs="宋体"/>
          <w:szCs w:val="21"/>
        </w:rPr>
      </w:pPr>
      <w:r>
        <w:rPr>
          <w:rFonts w:hint="eastAsia" w:ascii="宋体" w:hAnsi="宋体" w:cs="宋体"/>
          <w:szCs w:val="21"/>
        </w:rPr>
        <w:t>采购方式：公开招标</w:t>
      </w:r>
    </w:p>
    <w:p>
      <w:pPr>
        <w:adjustRightInd w:val="0"/>
        <w:snapToGrid w:val="0"/>
        <w:ind w:firstLine="420" w:firstLineChars="200"/>
        <w:rPr>
          <w:rFonts w:ascii="宋体" w:hAnsi="宋体" w:cs="宋体"/>
          <w:szCs w:val="21"/>
        </w:rPr>
      </w:pPr>
      <w:r>
        <w:rPr>
          <w:rFonts w:hint="eastAsia" w:ascii="宋体" w:hAnsi="宋体" w:cs="宋体"/>
          <w:szCs w:val="21"/>
        </w:rPr>
        <w:t>货币类型：人民币</w:t>
      </w:r>
    </w:p>
    <w:p>
      <w:pPr>
        <w:adjustRightInd w:val="0"/>
        <w:snapToGrid w:val="0"/>
        <w:ind w:firstLine="420" w:firstLineChars="200"/>
        <w:rPr>
          <w:rFonts w:ascii="宋体" w:hAnsi="宋体" w:cs="宋体"/>
          <w:szCs w:val="21"/>
        </w:rPr>
      </w:pPr>
      <w:r>
        <w:rPr>
          <w:rFonts w:hint="eastAsia" w:ascii="宋体" w:hAnsi="宋体" w:cs="宋体"/>
          <w:szCs w:val="21"/>
        </w:rPr>
        <w:t>评标方法：综合评分法</w:t>
      </w:r>
    </w:p>
    <w:p>
      <w:pPr>
        <w:pStyle w:val="5"/>
        <w:ind w:firstLine="420" w:firstLineChars="200"/>
        <w:rPr>
          <w:rFonts w:ascii="宋体" w:hAnsi="宋体" w:cs="宋体"/>
          <w:szCs w:val="21"/>
        </w:rPr>
      </w:pPr>
      <w:r>
        <w:rPr>
          <w:rFonts w:hint="eastAsia" w:ascii="宋体" w:hAnsi="宋体" w:cs="宋体"/>
          <w:szCs w:val="21"/>
        </w:rPr>
        <w:t>投标文件初审表</w:t>
      </w:r>
    </w:p>
    <w:p>
      <w:pPr>
        <w:ind w:firstLine="422" w:firstLineChars="200"/>
        <w:jc w:val="center"/>
        <w:rPr>
          <w:rFonts w:ascii="宋体" w:hAnsi="宋体" w:cs="宋体"/>
          <w:b/>
          <w:szCs w:val="21"/>
        </w:rPr>
      </w:pPr>
      <w:r>
        <w:rPr>
          <w:rFonts w:hint="eastAsia" w:ascii="宋体" w:hAnsi="宋体" w:cs="宋体"/>
          <w:b/>
          <w:szCs w:val="21"/>
        </w:rPr>
        <w:t>（凡有下列情形之一的，投标文件无效，投标作废标处理）</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7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3" w:type="dxa"/>
            <w:gridSpan w:val="2"/>
            <w:vAlign w:val="center"/>
          </w:tcPr>
          <w:p>
            <w:pPr>
              <w:ind w:firstLine="422" w:firstLineChars="200"/>
              <w:jc w:val="center"/>
              <w:rPr>
                <w:rFonts w:ascii="宋体" w:hAnsi="宋体" w:cs="宋体"/>
                <w:b/>
                <w:szCs w:val="21"/>
              </w:rPr>
            </w:pPr>
            <w:r>
              <w:rPr>
                <w:rFonts w:hint="eastAsia" w:ascii="宋体" w:hAnsi="宋体" w:cs="宋体"/>
                <w:b/>
                <w:szCs w:val="21"/>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3"/>
              </w:numPr>
              <w:ind w:left="-210" w:leftChars="0" w:firstLine="420" w:firstLineChars="0"/>
              <w:jc w:val="center"/>
              <w:rPr>
                <w:rFonts w:ascii="宋体" w:hAnsi="宋体" w:cs="宋体"/>
                <w:szCs w:val="21"/>
              </w:rPr>
            </w:pPr>
          </w:p>
        </w:tc>
        <w:tc>
          <w:tcPr>
            <w:tcW w:w="764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宋体" w:hAnsi="宋体" w:cs="宋体"/>
                <w:szCs w:val="21"/>
              </w:rPr>
            </w:pPr>
            <w:r>
              <w:rPr>
                <w:rFonts w:hint="eastAsia" w:ascii="宋体" w:hAnsi="宋体" w:cs="宋体"/>
                <w:szCs w:val="21"/>
              </w:rPr>
              <w:t>不具备采购文件所列的资格要求，或未提交相应的资格证明资料（详见采购公告）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3"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宋体" w:hAnsi="宋体" w:cs="宋体"/>
                <w:b/>
                <w:szCs w:val="21"/>
              </w:rPr>
            </w:pPr>
            <w:r>
              <w:rPr>
                <w:rFonts w:hint="eastAsia" w:ascii="宋体" w:hAnsi="宋体" w:cs="宋体"/>
                <w:b/>
                <w:szCs w:val="21"/>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ind w:left="-210" w:leftChars="0" w:firstLine="420" w:firstLineChars="0"/>
              <w:jc w:val="center"/>
              <w:rPr>
                <w:rFonts w:ascii="宋体" w:hAnsi="宋体" w:cs="宋体"/>
                <w:szCs w:val="21"/>
              </w:rPr>
            </w:pPr>
          </w:p>
        </w:tc>
        <w:tc>
          <w:tcPr>
            <w:tcW w:w="764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宋体" w:hAnsi="宋体" w:cs="宋体"/>
                <w:szCs w:val="21"/>
              </w:rPr>
            </w:pPr>
            <w:r>
              <w:rPr>
                <w:rFonts w:hint="eastAsia" w:ascii="宋体" w:hAnsi="宋体" w:cs="宋体"/>
                <w:szCs w:val="21"/>
              </w:rPr>
              <w:t>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ind w:left="-210" w:leftChars="0" w:firstLine="420" w:firstLineChars="0"/>
              <w:jc w:val="center"/>
              <w:rPr>
                <w:rFonts w:ascii="宋体" w:hAnsi="宋体" w:cs="宋体"/>
                <w:szCs w:val="21"/>
              </w:rPr>
            </w:pPr>
          </w:p>
        </w:tc>
        <w:tc>
          <w:tcPr>
            <w:tcW w:w="764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宋体" w:hAnsi="宋体" w:cs="宋体"/>
                <w:szCs w:val="21"/>
              </w:rPr>
            </w:pPr>
            <w:r>
              <w:rPr>
                <w:rFonts w:hint="eastAsia" w:ascii="宋体" w:hAnsi="宋体" w:cs="宋体"/>
                <w:szCs w:val="21"/>
              </w:rPr>
              <w:t>采购文件未规定允许有替代方案时，同时提供两套或两套以上的投标方案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ind w:left="-210" w:leftChars="0" w:firstLine="420" w:firstLineChars="0"/>
              <w:jc w:val="center"/>
              <w:rPr>
                <w:rFonts w:ascii="宋体" w:hAnsi="宋体" w:cs="宋体"/>
                <w:szCs w:val="21"/>
              </w:rPr>
            </w:pPr>
          </w:p>
        </w:tc>
        <w:tc>
          <w:tcPr>
            <w:tcW w:w="764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宋体" w:hAnsi="宋体" w:cs="宋体"/>
                <w:szCs w:val="21"/>
              </w:rPr>
            </w:pPr>
            <w:r>
              <w:rPr>
                <w:rFonts w:hint="eastAsia" w:ascii="宋体" w:hAnsi="宋体" w:cs="宋体"/>
                <w:szCs w:val="21"/>
              </w:rPr>
              <w:t>投标总价或分项报价高于财政预算限额的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ind w:left="-210" w:leftChars="0" w:firstLine="420" w:firstLineChars="0"/>
              <w:jc w:val="center"/>
              <w:rPr>
                <w:rFonts w:ascii="宋体" w:hAnsi="宋体" w:cs="宋体"/>
                <w:szCs w:val="21"/>
              </w:rPr>
            </w:pPr>
          </w:p>
        </w:tc>
        <w:tc>
          <w:tcPr>
            <w:tcW w:w="764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宋体" w:hAnsi="宋体" w:cs="宋体"/>
                <w:szCs w:val="21"/>
              </w:rPr>
            </w:pPr>
            <w:r>
              <w:rPr>
                <w:rFonts w:hint="eastAsia" w:ascii="宋体" w:hAnsi="宋体" w:cs="宋体"/>
                <w:szCs w:val="21"/>
              </w:rPr>
              <w:t>同一项目出现两个或以上报价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ind w:left="-210" w:leftChars="0" w:firstLine="420" w:firstLineChars="0"/>
              <w:jc w:val="center"/>
              <w:rPr>
                <w:rFonts w:ascii="宋体" w:hAnsi="宋体" w:cs="宋体"/>
                <w:szCs w:val="21"/>
              </w:rPr>
            </w:pPr>
          </w:p>
        </w:tc>
        <w:tc>
          <w:tcPr>
            <w:tcW w:w="764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宋体" w:hAnsi="宋体" w:cs="宋体"/>
                <w:szCs w:val="21"/>
              </w:rPr>
            </w:pPr>
            <w:r>
              <w:rPr>
                <w:rFonts w:hint="eastAsia" w:ascii="宋体" w:hAnsi="宋体" w:cs="宋体"/>
                <w:szCs w:val="21"/>
              </w:rPr>
              <w:t>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ind w:left="-210" w:leftChars="0" w:firstLine="420" w:firstLineChars="0"/>
              <w:jc w:val="center"/>
              <w:rPr>
                <w:rFonts w:ascii="宋体" w:hAnsi="宋体" w:cs="宋体"/>
                <w:szCs w:val="21"/>
              </w:rPr>
            </w:pPr>
          </w:p>
        </w:tc>
        <w:tc>
          <w:tcPr>
            <w:tcW w:w="764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宋体" w:hAnsi="宋体" w:cs="宋体"/>
                <w:szCs w:val="21"/>
              </w:rPr>
            </w:pPr>
            <w:r>
              <w:rPr>
                <w:rFonts w:hint="eastAsia" w:ascii="宋体" w:hAnsi="宋体" w:cs="宋体"/>
                <w:szCs w:val="21"/>
              </w:rPr>
              <w:t>投标报价有严重缺漏项目或对采购文件规定的服务清单项目及数量进行修改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ind w:left="-210" w:leftChars="0" w:firstLine="420" w:firstLineChars="0"/>
              <w:jc w:val="center"/>
              <w:rPr>
                <w:rFonts w:ascii="宋体" w:hAnsi="宋体" w:cs="宋体"/>
                <w:szCs w:val="21"/>
              </w:rPr>
            </w:pPr>
          </w:p>
        </w:tc>
        <w:tc>
          <w:tcPr>
            <w:tcW w:w="764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宋体" w:hAnsi="宋体" w:cs="宋体"/>
                <w:szCs w:val="21"/>
              </w:rPr>
            </w:pPr>
            <w:r>
              <w:rPr>
                <w:rFonts w:hint="eastAsia" w:ascii="宋体" w:hAnsi="宋体" w:cs="宋体"/>
                <w:szCs w:val="21"/>
              </w:rPr>
              <w:t>投标文件载明的服务期（完工期）超过采购文件规定的期限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ind w:left="-210" w:leftChars="0" w:firstLine="420" w:firstLineChars="0"/>
              <w:jc w:val="center"/>
              <w:rPr>
                <w:rFonts w:ascii="宋体" w:hAnsi="宋体" w:cs="宋体"/>
                <w:szCs w:val="21"/>
              </w:rPr>
            </w:pPr>
          </w:p>
        </w:tc>
        <w:tc>
          <w:tcPr>
            <w:tcW w:w="764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宋体" w:hAnsi="宋体" w:cs="宋体"/>
                <w:szCs w:val="21"/>
              </w:rPr>
            </w:pPr>
            <w:r>
              <w:rPr>
                <w:rFonts w:hint="eastAsia" w:ascii="宋体" w:hAnsi="宋体" w:cs="宋体"/>
                <w:szCs w:val="21"/>
              </w:rPr>
              <w:t>投标文件载明的免费保修期低于采购文件规定的期限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ind w:left="-210" w:leftChars="0" w:firstLine="420" w:firstLineChars="0"/>
              <w:jc w:val="center"/>
              <w:rPr>
                <w:rFonts w:ascii="宋体" w:hAnsi="宋体" w:cs="宋体"/>
                <w:szCs w:val="21"/>
              </w:rPr>
            </w:pPr>
          </w:p>
        </w:tc>
        <w:tc>
          <w:tcPr>
            <w:tcW w:w="764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宋体" w:hAnsi="宋体" w:cs="宋体"/>
                <w:szCs w:val="21"/>
              </w:rPr>
            </w:pPr>
            <w:r>
              <w:rPr>
                <w:rFonts w:hint="eastAsia" w:ascii="宋体" w:hAnsi="宋体" w:cs="宋体"/>
                <w:szCs w:val="21"/>
              </w:rPr>
              <w:t xml:space="preserve">所投产品、工程、服务在质量、技术、方案等方面没有实质性满足采购文件要求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ind w:left="-210" w:leftChars="0" w:firstLine="420" w:firstLineChars="0"/>
              <w:jc w:val="center"/>
              <w:rPr>
                <w:rFonts w:ascii="宋体" w:hAnsi="宋体" w:cs="宋体"/>
                <w:szCs w:val="21"/>
              </w:rPr>
            </w:pPr>
          </w:p>
        </w:tc>
        <w:tc>
          <w:tcPr>
            <w:tcW w:w="764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宋体" w:hAnsi="宋体" w:cs="宋体"/>
                <w:szCs w:val="21"/>
              </w:rPr>
            </w:pPr>
            <w:r>
              <w:rPr>
                <w:rFonts w:hint="eastAsia" w:ascii="宋体" w:hAnsi="宋体" w:cs="宋体"/>
                <w:szCs w:val="21"/>
              </w:rPr>
              <w:t>投标文件未满足采购文件的实质性条款；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ind w:left="-210" w:leftChars="0" w:firstLine="420" w:firstLineChars="0"/>
              <w:jc w:val="center"/>
              <w:rPr>
                <w:rFonts w:ascii="宋体" w:hAnsi="宋体" w:cs="宋体"/>
                <w:szCs w:val="21"/>
              </w:rPr>
            </w:pPr>
          </w:p>
        </w:tc>
        <w:tc>
          <w:tcPr>
            <w:tcW w:w="764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宋体" w:hAnsi="宋体" w:cs="宋体"/>
                <w:szCs w:val="21"/>
              </w:rPr>
            </w:pPr>
            <w:r>
              <w:rPr>
                <w:rFonts w:hint="eastAsia" w:ascii="宋体" w:hAnsi="宋体" w:cs="宋体"/>
                <w:szCs w:val="21"/>
              </w:rPr>
              <w:t>法律、法规规定的其他情形；</w:t>
            </w:r>
          </w:p>
        </w:tc>
      </w:tr>
    </w:tbl>
    <w:p>
      <w:pPr>
        <w:ind w:firstLine="420" w:firstLineChars="200"/>
        <w:rPr>
          <w:rFonts w:ascii="宋体" w:hAnsi="宋体" w:cs="宋体"/>
          <w:szCs w:val="21"/>
        </w:rPr>
      </w:pPr>
    </w:p>
    <w:p>
      <w:pPr>
        <w:ind w:firstLine="420" w:firstLineChars="200"/>
        <w:rPr>
          <w:rFonts w:ascii="宋体" w:hAnsi="宋体" w:cs="宋体"/>
          <w:szCs w:val="21"/>
        </w:rPr>
      </w:pPr>
    </w:p>
    <w:p>
      <w:pPr>
        <w:pStyle w:val="5"/>
        <w:ind w:firstLine="420" w:firstLineChars="200"/>
        <w:rPr>
          <w:rFonts w:ascii="宋体" w:hAnsi="宋体" w:cs="宋体"/>
          <w:szCs w:val="21"/>
        </w:rPr>
      </w:pPr>
      <w:r>
        <w:rPr>
          <w:rFonts w:hint="eastAsia" w:ascii="宋体" w:hAnsi="宋体" w:cs="宋体"/>
          <w:szCs w:val="21"/>
        </w:rPr>
        <w:br w:type="page"/>
      </w:r>
      <w:r>
        <w:rPr>
          <w:rFonts w:hint="eastAsia" w:ascii="宋体" w:hAnsi="宋体" w:cs="宋体"/>
          <w:szCs w:val="21"/>
        </w:rPr>
        <w:t>评标信息</w:t>
      </w:r>
    </w:p>
    <w:p>
      <w:pPr>
        <w:ind w:firstLine="420" w:firstLineChars="200"/>
        <w:jc w:val="left"/>
        <w:rPr>
          <w:rFonts w:ascii="宋体" w:hAnsi="宋体" w:cs="宋体"/>
          <w:szCs w:val="21"/>
        </w:rPr>
      </w:pPr>
      <w:r>
        <w:rPr>
          <w:rFonts w:hint="eastAsia" w:ascii="宋体" w:hAnsi="宋体" w:cs="宋体"/>
          <w:szCs w:val="21"/>
        </w:rPr>
        <w:t>评审方法：本项目采用评审和定标分离办法。本项目评审方法采用</w:t>
      </w:r>
      <w:r>
        <w:rPr>
          <w:rFonts w:hint="eastAsia" w:ascii="宋体" w:hAnsi="宋体" w:cs="宋体"/>
          <w:b/>
          <w:szCs w:val="21"/>
          <w:u w:val="single"/>
        </w:rPr>
        <w:t xml:space="preserve"> </w:t>
      </w:r>
      <w:r>
        <w:rPr>
          <w:rFonts w:hint="eastAsia" w:ascii="宋体" w:hAnsi="宋体" w:cs="宋体"/>
          <w:b/>
          <w:szCs w:val="21"/>
          <w:highlight w:val="yellow"/>
          <w:u w:val="single"/>
        </w:rPr>
        <w:t>综合评分法</w:t>
      </w:r>
      <w:r>
        <w:rPr>
          <w:rFonts w:hint="eastAsia" w:ascii="宋体" w:hAnsi="宋体" w:cs="宋体"/>
          <w:b/>
          <w:szCs w:val="21"/>
          <w:u w:val="single"/>
        </w:rPr>
        <w:t xml:space="preserve"> </w:t>
      </w:r>
      <w:r>
        <w:rPr>
          <w:rFonts w:hint="eastAsia" w:ascii="宋体" w:hAnsi="宋体" w:cs="宋体"/>
          <w:szCs w:val="21"/>
        </w:rPr>
        <w:t>法。本项目推荐候选中标供应商数量为</w:t>
      </w:r>
      <w:r>
        <w:rPr>
          <w:rFonts w:hint="eastAsia" w:ascii="宋体" w:hAnsi="宋体" w:cs="宋体"/>
          <w:b/>
          <w:szCs w:val="21"/>
          <w:u w:val="single"/>
        </w:rPr>
        <w:t>2</w:t>
      </w:r>
      <w:r>
        <w:rPr>
          <w:rFonts w:hint="eastAsia" w:ascii="宋体" w:hAnsi="宋体" w:cs="宋体"/>
          <w:szCs w:val="21"/>
        </w:rPr>
        <w:t>家，中标供应商数量为</w:t>
      </w:r>
      <w:r>
        <w:rPr>
          <w:rFonts w:hint="eastAsia" w:ascii="宋体" w:hAnsi="宋体" w:cs="宋体"/>
          <w:b/>
          <w:szCs w:val="21"/>
          <w:u w:val="single"/>
        </w:rPr>
        <w:t xml:space="preserve"> 1 </w:t>
      </w:r>
      <w:r>
        <w:rPr>
          <w:rFonts w:hint="eastAsia" w:ascii="宋体" w:hAnsi="宋体" w:cs="宋体"/>
          <w:szCs w:val="21"/>
        </w:rPr>
        <w:t>家。</w:t>
      </w:r>
    </w:p>
    <w:p>
      <w:pPr>
        <w:widowControl/>
        <w:ind w:firstLine="422" w:firstLineChars="200"/>
        <w:jc w:val="left"/>
        <w:rPr>
          <w:rFonts w:ascii="宋体" w:hAnsi="宋体" w:cs="宋体"/>
          <w:b/>
          <w:kern w:val="0"/>
          <w:szCs w:val="21"/>
        </w:rPr>
      </w:pPr>
    </w:p>
    <w:p>
      <w:pPr>
        <w:pStyle w:val="5"/>
        <w:ind w:firstLine="420" w:firstLineChars="200"/>
        <w:rPr>
          <w:rFonts w:ascii="宋体" w:hAnsi="宋体" w:cs="宋体"/>
          <w:szCs w:val="21"/>
        </w:rPr>
      </w:pPr>
      <w:bookmarkStart w:id="0" w:name="OLE_LINK3"/>
      <w:bookmarkStart w:id="1" w:name="OLE_LINK2"/>
      <w:bookmarkStart w:id="2" w:name="OLE_LINK4"/>
      <w:r>
        <w:rPr>
          <w:rFonts w:hint="eastAsia" w:ascii="宋体" w:hAnsi="宋体" w:cs="宋体"/>
          <w:szCs w:val="21"/>
        </w:rPr>
        <w:t>评标方法</w:t>
      </w:r>
    </w:p>
    <w:p>
      <w:pPr>
        <w:ind w:firstLine="420" w:firstLineChars="200"/>
        <w:rPr>
          <w:rFonts w:ascii="宋体" w:hAnsi="宋体" w:cs="宋体"/>
          <w:szCs w:val="21"/>
        </w:rPr>
      </w:pPr>
      <w:r>
        <w:rPr>
          <w:rFonts w:hint="eastAsia" w:ascii="宋体" w:hAnsi="宋体" w:cs="宋体"/>
          <w:szCs w:val="21"/>
        </w:rPr>
        <w:t>综合评分法（新价格分算法），是指投标文件满足招标文件全部实质性要求，且按照评审因素的量化指标评审得分最高的投标人为中标候选人的评标方法。</w:t>
      </w:r>
    </w:p>
    <w:p>
      <w:pPr>
        <w:ind w:firstLine="420" w:firstLineChars="200"/>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价格分计算方法：</w:t>
      </w:r>
    </w:p>
    <w:p>
      <w:pPr>
        <w:ind w:firstLine="420" w:firstLineChars="200"/>
        <w:rPr>
          <w:rFonts w:ascii="宋体" w:hAnsi="宋体" w:cs="宋体"/>
          <w:szCs w:val="21"/>
        </w:rPr>
      </w:pPr>
      <w:r>
        <w:rPr>
          <w:rFonts w:hint="eastAsia" w:ascii="宋体" w:hAnsi="宋体" w:cs="宋体"/>
          <w:szCs w:val="21"/>
        </w:rPr>
        <w:t>采用低价优先法计算，即满足招标文件要求且投标价格最低的投标报价为评标基准价，其价格分为满分。其他投标人的价格分统一按照下列公式计算：</w:t>
      </w:r>
    </w:p>
    <w:p>
      <w:pPr>
        <w:ind w:firstLine="420" w:firstLineChars="200"/>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 xml:space="preserve">投标报价得分=(评标基准价／投标报价)×100 </w:t>
      </w:r>
    </w:p>
    <w:p>
      <w:pPr>
        <w:ind w:firstLine="420" w:firstLineChars="200"/>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评标总得分＝F1×A1＋F2×A2＋……＋Fn×An F1、F2……Fn分别为各项评审因素的得分；A1、A2、……An 分别为各项评审因素所占的权重(A1＋A2＋……＋An＝1)。评标过程中，不得去掉报价中的最高报价和最低报价。</w:t>
      </w:r>
    </w:p>
    <w:p>
      <w:pPr>
        <w:ind w:firstLine="420" w:firstLineChars="200"/>
        <w:rPr>
          <w:rFonts w:ascii="宋体" w:hAnsi="宋体" w:cs="宋体"/>
          <w:szCs w:val="21"/>
        </w:rPr>
      </w:pPr>
      <w:r>
        <w:rPr>
          <w:rFonts w:hint="eastAsia" w:ascii="宋体" w:hAnsi="宋体" w:cs="宋体"/>
          <w:szCs w:val="21"/>
        </w:rPr>
        <w:t>此方法适用于货物类、服务类、工程类项目。</w:t>
      </w:r>
    </w:p>
    <w:tbl>
      <w:tblPr>
        <w:tblStyle w:val="40"/>
        <w:tblW w:w="9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0" w:type="dxa"/>
          <w:left w:w="108" w:type="dxa"/>
          <w:bottom w:w="20" w:type="dxa"/>
          <w:right w:w="108" w:type="dxa"/>
        </w:tblCellMar>
      </w:tblPr>
      <w:tblGrid>
        <w:gridCol w:w="661"/>
        <w:gridCol w:w="1532"/>
        <w:gridCol w:w="1132"/>
        <w:gridCol w:w="6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461" w:hRule="atLeast"/>
        </w:trPr>
        <w:tc>
          <w:tcPr>
            <w:tcW w:w="661" w:type="dxa"/>
            <w:shd w:val="clear" w:color="auto" w:fill="auto"/>
            <w:vAlign w:val="center"/>
          </w:tcPr>
          <w:p>
            <w:pPr>
              <w:contextualSpacing/>
              <w:rPr>
                <w:rFonts w:ascii="宋体" w:hAnsi="宋体" w:cs="宋体"/>
                <w:b/>
                <w:bCs/>
                <w:color w:val="000000" w:themeColor="text1"/>
                <w:szCs w:val="21"/>
              </w:rPr>
            </w:pPr>
            <w:r>
              <w:rPr>
                <w:rFonts w:hint="eastAsia" w:ascii="宋体" w:hAnsi="宋体" w:cs="宋体"/>
                <w:b/>
                <w:bCs/>
                <w:color w:val="000000" w:themeColor="text1"/>
                <w:szCs w:val="21"/>
              </w:rPr>
              <w:t>序号</w:t>
            </w:r>
          </w:p>
        </w:tc>
        <w:tc>
          <w:tcPr>
            <w:tcW w:w="2664" w:type="dxa"/>
            <w:gridSpan w:val="2"/>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评分项</w:t>
            </w:r>
          </w:p>
        </w:tc>
        <w:tc>
          <w:tcPr>
            <w:tcW w:w="6336"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权重（分）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420" w:hRule="atLeast"/>
        </w:trPr>
        <w:tc>
          <w:tcPr>
            <w:tcW w:w="661"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一</w:t>
            </w:r>
          </w:p>
        </w:tc>
        <w:tc>
          <w:tcPr>
            <w:tcW w:w="2664" w:type="dxa"/>
            <w:gridSpan w:val="2"/>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价格部分</w:t>
            </w:r>
          </w:p>
        </w:tc>
        <w:tc>
          <w:tcPr>
            <w:tcW w:w="6336"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434" w:hRule="atLeast"/>
        </w:trPr>
        <w:tc>
          <w:tcPr>
            <w:tcW w:w="661"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二</w:t>
            </w:r>
          </w:p>
        </w:tc>
        <w:tc>
          <w:tcPr>
            <w:tcW w:w="2664" w:type="dxa"/>
            <w:gridSpan w:val="2"/>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技术部分</w:t>
            </w:r>
          </w:p>
        </w:tc>
        <w:tc>
          <w:tcPr>
            <w:tcW w:w="6336"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434" w:hRule="atLeast"/>
        </w:trPr>
        <w:tc>
          <w:tcPr>
            <w:tcW w:w="661" w:type="dxa"/>
            <w:shd w:val="clear" w:color="auto" w:fill="auto"/>
            <w:vAlign w:val="center"/>
          </w:tcPr>
          <w:p>
            <w:pPr>
              <w:contextualSpacing/>
              <w:jc w:val="center"/>
              <w:rPr>
                <w:rFonts w:ascii="宋体" w:hAnsi="宋体" w:cs="宋体"/>
                <w:b/>
                <w:bCs/>
                <w:color w:val="000000" w:themeColor="text1"/>
                <w:szCs w:val="21"/>
              </w:rPr>
            </w:pPr>
          </w:p>
        </w:tc>
        <w:tc>
          <w:tcPr>
            <w:tcW w:w="1532"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评分因素</w:t>
            </w:r>
          </w:p>
        </w:tc>
        <w:tc>
          <w:tcPr>
            <w:tcW w:w="1132"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权重（分）</w:t>
            </w:r>
          </w:p>
        </w:tc>
        <w:tc>
          <w:tcPr>
            <w:tcW w:w="6336"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552" w:hRule="atLeast"/>
        </w:trPr>
        <w:tc>
          <w:tcPr>
            <w:tcW w:w="661"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1532"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研学活动方案</w:t>
            </w:r>
          </w:p>
        </w:tc>
        <w:tc>
          <w:tcPr>
            <w:tcW w:w="1132"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kern w:val="0"/>
                <w:szCs w:val="21"/>
              </w:rPr>
              <w:t>10</w:t>
            </w:r>
          </w:p>
        </w:tc>
        <w:tc>
          <w:tcPr>
            <w:tcW w:w="6336" w:type="dxa"/>
            <w:shd w:val="clear" w:color="auto" w:fill="auto"/>
            <w:vAlign w:val="center"/>
          </w:tcPr>
          <w:p>
            <w:pPr>
              <w:jc w:val="left"/>
            </w:pPr>
            <w:r>
              <w:rPr>
                <w:rFonts w:hint="eastAsia"/>
              </w:rPr>
              <w:t>提供学生研学实践活动内容丰富，针对本次招标项目策划的活动行程做出详细说明，且体现出教育意义。</w:t>
            </w:r>
          </w:p>
          <w:p>
            <w:pPr>
              <w:jc w:val="left"/>
              <w:rPr>
                <w:rFonts w:ascii="宋体" w:hAnsi="宋体" w:cs="宋体"/>
                <w:color w:val="000000" w:themeColor="text1"/>
                <w:kern w:val="0"/>
                <w:szCs w:val="21"/>
              </w:rPr>
            </w:pPr>
            <w:r>
              <w:rPr>
                <w:rFonts w:hint="eastAsia"/>
              </w:rPr>
              <w:t>评分标准：课程内容设置完善，主题突出、策划详细得10分，内容设置较完善，主题较突出、策划较详细得6分，内容设置一般，主题一般、策划一般得3分，未提供不得分。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552" w:hRule="atLeast"/>
        </w:trPr>
        <w:tc>
          <w:tcPr>
            <w:tcW w:w="661"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2</w:t>
            </w:r>
          </w:p>
        </w:tc>
        <w:tc>
          <w:tcPr>
            <w:tcW w:w="1532"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安全保障</w:t>
            </w:r>
          </w:p>
        </w:tc>
        <w:tc>
          <w:tcPr>
            <w:tcW w:w="1132"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6336" w:type="dxa"/>
            <w:shd w:val="clear" w:color="auto" w:fill="auto"/>
          </w:tcPr>
          <w:p>
            <w:pPr>
              <w:numPr>
                <w:ilvl w:val="0"/>
                <w:numId w:val="5"/>
              </w:numPr>
              <w:jc w:val="left"/>
              <w:rPr>
                <w:rFonts w:ascii="宋体" w:hAnsi="宋体" w:cs="宋体"/>
                <w:kern w:val="0"/>
                <w:szCs w:val="21"/>
              </w:rPr>
            </w:pPr>
            <w:r>
              <w:rPr>
                <w:rFonts w:hint="eastAsia" w:ascii="宋体" w:hAnsi="宋体" w:cs="宋体"/>
                <w:szCs w:val="21"/>
              </w:rPr>
              <w:t>拟投入本项目的活动车辆（旅游包车）必须取得有效的道路运输经营许可证，提供证明文件的得5分，否则不得分。</w:t>
            </w:r>
          </w:p>
          <w:p>
            <w:pPr>
              <w:pStyle w:val="2"/>
              <w:numPr>
                <w:ilvl w:val="0"/>
                <w:numId w:val="5"/>
              </w:numPr>
              <w:spacing w:line="240" w:lineRule="auto"/>
              <w:jc w:val="left"/>
              <w:rPr>
                <w:rFonts w:ascii="宋体" w:hAnsi="宋体" w:cs="宋体"/>
                <w:b w:val="0"/>
                <w:bCs w:val="0"/>
                <w:sz w:val="21"/>
                <w:szCs w:val="21"/>
              </w:rPr>
            </w:pPr>
            <w:r>
              <w:rPr>
                <w:rFonts w:hint="eastAsia" w:ascii="宋体" w:hAnsi="宋体" w:cs="宋体"/>
                <w:b w:val="0"/>
                <w:bCs w:val="0"/>
                <w:sz w:val="21"/>
                <w:szCs w:val="21"/>
              </w:rPr>
              <w:t>学生餐饮卫生必须符合食品安全要求，需提供学生实践活动主要场地有效期内的餐饮卫生许可证，提供证明文件的得5分，否则不得分。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552" w:hRule="atLeast"/>
        </w:trPr>
        <w:tc>
          <w:tcPr>
            <w:tcW w:w="661"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3</w:t>
            </w:r>
          </w:p>
        </w:tc>
        <w:tc>
          <w:tcPr>
            <w:tcW w:w="1532"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应急预案</w:t>
            </w:r>
          </w:p>
        </w:tc>
        <w:tc>
          <w:tcPr>
            <w:tcW w:w="1132"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6336" w:type="dxa"/>
            <w:shd w:val="clear" w:color="auto" w:fill="auto"/>
            <w:vAlign w:val="center"/>
          </w:tcPr>
          <w:p>
            <w:pPr>
              <w:jc w:val="left"/>
              <w:rPr>
                <w:rFonts w:ascii="宋体" w:hAnsi="宋体" w:cs="宋体"/>
                <w:szCs w:val="21"/>
              </w:rPr>
            </w:pPr>
            <w:r>
              <w:rPr>
                <w:rFonts w:hint="eastAsia" w:ascii="宋体" w:hAnsi="宋体" w:cs="宋体"/>
                <w:szCs w:val="21"/>
              </w:rPr>
              <w:t>要求提供科学、专业、完整的应急预案。</w:t>
            </w:r>
          </w:p>
          <w:p>
            <w:pPr>
              <w:contextualSpacing/>
              <w:jc w:val="left"/>
              <w:rPr>
                <w:rFonts w:ascii="宋体" w:hAnsi="宋体" w:cs="宋体"/>
                <w:kern w:val="0"/>
                <w:szCs w:val="21"/>
              </w:rPr>
            </w:pPr>
            <w:r>
              <w:rPr>
                <w:rFonts w:hint="eastAsia" w:ascii="宋体" w:hAnsi="宋体" w:cs="宋体"/>
                <w:szCs w:val="21"/>
              </w:rPr>
              <w:t>评分标准：预案设置完善，详细得10分；预案设置较完善，较详细得6分；预案设置一般的得3分，未提供不得分。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551" w:hRule="atLeast"/>
        </w:trPr>
        <w:tc>
          <w:tcPr>
            <w:tcW w:w="661"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三</w:t>
            </w:r>
          </w:p>
        </w:tc>
        <w:tc>
          <w:tcPr>
            <w:tcW w:w="2664" w:type="dxa"/>
            <w:gridSpan w:val="2"/>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商务部分</w:t>
            </w:r>
          </w:p>
        </w:tc>
        <w:tc>
          <w:tcPr>
            <w:tcW w:w="6336"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401" w:hRule="atLeast"/>
        </w:trPr>
        <w:tc>
          <w:tcPr>
            <w:tcW w:w="661" w:type="dxa"/>
            <w:shd w:val="clear" w:color="auto" w:fill="auto"/>
            <w:vAlign w:val="center"/>
          </w:tcPr>
          <w:p>
            <w:pPr>
              <w:contextualSpacing/>
              <w:jc w:val="center"/>
              <w:rPr>
                <w:rFonts w:ascii="宋体" w:hAnsi="宋体" w:cs="宋体"/>
                <w:color w:val="000000" w:themeColor="text1"/>
                <w:kern w:val="0"/>
                <w:szCs w:val="21"/>
              </w:rPr>
            </w:pPr>
          </w:p>
        </w:tc>
        <w:tc>
          <w:tcPr>
            <w:tcW w:w="1532"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评分因素</w:t>
            </w:r>
          </w:p>
        </w:tc>
        <w:tc>
          <w:tcPr>
            <w:tcW w:w="1132"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权重（分）</w:t>
            </w:r>
          </w:p>
        </w:tc>
        <w:tc>
          <w:tcPr>
            <w:tcW w:w="6336"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396" w:hRule="atLeast"/>
        </w:trPr>
        <w:tc>
          <w:tcPr>
            <w:tcW w:w="661"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1532"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投标公司资质</w:t>
            </w:r>
          </w:p>
        </w:tc>
        <w:tc>
          <w:tcPr>
            <w:tcW w:w="1132"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6336" w:type="dxa"/>
            <w:shd w:val="clear" w:color="auto" w:fill="auto"/>
          </w:tcPr>
          <w:p>
            <w:pPr>
              <w:rPr>
                <w:rFonts w:ascii="宋体" w:hAnsi="宋体" w:cs="宋体"/>
                <w:strike/>
                <w:color w:val="000000" w:themeColor="text1"/>
                <w:szCs w:val="21"/>
              </w:rPr>
            </w:pPr>
            <w:r>
              <w:rPr>
                <w:rFonts w:hint="eastAsia" w:ascii="宋体" w:hAnsi="宋体" w:cs="宋体"/>
                <w:color w:val="000000" w:themeColor="text1"/>
                <w:szCs w:val="21"/>
              </w:rPr>
              <w:t>1、</w:t>
            </w:r>
            <w:r>
              <w:rPr>
                <w:rFonts w:hint="eastAsia" w:ascii="宋体" w:hAnsi="宋体" w:cs="宋体"/>
                <w:color w:val="000000" w:themeColor="text1"/>
                <w:szCs w:val="21"/>
                <w:lang w:eastAsia="zh-Hans"/>
              </w:rPr>
              <w:t>投标人获得旅行社经营资质</w:t>
            </w:r>
            <w:r>
              <w:rPr>
                <w:rFonts w:hint="eastAsia" w:ascii="宋体" w:hAnsi="宋体" w:cs="宋体"/>
                <w:color w:val="000000" w:themeColor="text1"/>
                <w:szCs w:val="21"/>
              </w:rPr>
              <w:t>，包括但不仅限于旅行社经营许可证、旅游公司信用等级证书等，每有一项得1分，满分5分；</w:t>
            </w:r>
          </w:p>
          <w:p>
            <w:pPr>
              <w:contextualSpacing/>
              <w:rPr>
                <w:rFonts w:ascii="宋体" w:hAnsi="宋体" w:cs="宋体"/>
                <w:color w:val="000000" w:themeColor="text1"/>
                <w:szCs w:val="21"/>
              </w:rPr>
            </w:pPr>
            <w:r>
              <w:rPr>
                <w:rFonts w:hint="eastAsia" w:ascii="宋体" w:hAnsi="宋体" w:cs="宋体"/>
                <w:color w:val="000000" w:themeColor="text1"/>
                <w:szCs w:val="21"/>
              </w:rPr>
              <w:t>2、</w:t>
            </w:r>
            <w:r>
              <w:rPr>
                <w:rFonts w:hint="eastAsia" w:ascii="宋体" w:hAnsi="宋体" w:cs="宋体"/>
                <w:color w:val="000000" w:themeColor="text1"/>
                <w:szCs w:val="21"/>
                <w:lang w:eastAsia="zh-Hans"/>
              </w:rPr>
              <w:t>投标人</w:t>
            </w:r>
            <w:r>
              <w:rPr>
                <w:rFonts w:hint="eastAsia" w:ascii="宋体" w:hAnsi="宋体" w:cs="宋体"/>
                <w:color w:val="000000" w:themeColor="text1"/>
                <w:szCs w:val="21"/>
              </w:rPr>
              <w:t>注册资本不低于1000万人民币的得2分，否则不得分。</w:t>
            </w:r>
          </w:p>
          <w:p>
            <w:pPr>
              <w:pStyle w:val="61"/>
              <w:ind w:firstLine="0" w:firstLineChars="0"/>
              <w:contextualSpacing/>
              <w:rPr>
                <w:rFonts w:ascii="宋体" w:hAnsi="宋体" w:cs="宋体"/>
                <w:color w:val="000000" w:themeColor="text1"/>
                <w:szCs w:val="21"/>
              </w:rPr>
            </w:pPr>
            <w:r>
              <w:rPr>
                <w:rFonts w:ascii="宋体" w:hAnsi="宋体" w:cs="宋体"/>
                <w:color w:val="000000" w:themeColor="text1"/>
                <w:szCs w:val="21"/>
              </w:rPr>
              <w:t>3</w:t>
            </w:r>
            <w:r>
              <w:rPr>
                <w:rFonts w:hint="eastAsia" w:ascii="宋体" w:hAnsi="宋体" w:cs="宋体"/>
                <w:color w:val="000000" w:themeColor="text1"/>
                <w:szCs w:val="21"/>
              </w:rPr>
              <w:t>、投标人具有质量管理体系认证、环境管理体系认证、职业健康安全管理体系认证，提供1个证书的得1分，未提供则不得分。满分3分。</w:t>
            </w:r>
          </w:p>
          <w:p>
            <w:pPr>
              <w:rPr>
                <w:rFonts w:ascii="宋体" w:hAnsi="宋体" w:cs="宋体"/>
                <w:color w:val="000000" w:themeColor="text1"/>
                <w:szCs w:val="21"/>
              </w:rPr>
            </w:pPr>
            <w:r>
              <w:rPr>
                <w:rFonts w:hint="eastAsia" w:ascii="宋体" w:hAnsi="宋体" w:cs="宋体"/>
                <w:color w:val="000000" w:themeColor="text1"/>
                <w:szCs w:val="21"/>
              </w:rPr>
              <w:t>要求提供有效证书的扫描件或复印件并加盖公章（原件备查）作为得分依据。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702" w:hRule="atLeast"/>
        </w:trPr>
        <w:tc>
          <w:tcPr>
            <w:tcW w:w="661"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2</w:t>
            </w:r>
          </w:p>
        </w:tc>
        <w:tc>
          <w:tcPr>
            <w:tcW w:w="1532"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团队情况</w:t>
            </w:r>
          </w:p>
          <w:p>
            <w:pPr>
              <w:contextualSpacing/>
              <w:jc w:val="center"/>
              <w:rPr>
                <w:rFonts w:ascii="宋体" w:hAnsi="宋体" w:cs="宋体"/>
                <w:color w:val="000000" w:themeColor="text1"/>
                <w:kern w:val="0"/>
                <w:szCs w:val="21"/>
              </w:rPr>
            </w:pPr>
          </w:p>
        </w:tc>
        <w:tc>
          <w:tcPr>
            <w:tcW w:w="1132"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15</w:t>
            </w:r>
          </w:p>
        </w:tc>
        <w:tc>
          <w:tcPr>
            <w:tcW w:w="6336" w:type="dxa"/>
            <w:shd w:val="clear" w:color="auto" w:fill="auto"/>
            <w:vAlign w:val="center"/>
          </w:tcPr>
          <w:p>
            <w:pPr>
              <w:numPr>
                <w:ilvl w:val="0"/>
                <w:numId w:val="6"/>
              </w:numPr>
              <w:contextualSpacing/>
              <w:rPr>
                <w:rFonts w:ascii="宋体" w:hAnsi="宋体" w:cs="宋体"/>
                <w:color w:val="000000" w:themeColor="text1"/>
                <w:szCs w:val="21"/>
              </w:rPr>
            </w:pPr>
            <w:r>
              <w:rPr>
                <w:rFonts w:hint="eastAsia" w:ascii="宋体" w:hAnsi="宋体" w:cs="宋体"/>
                <w:color w:val="000000" w:themeColor="text1"/>
                <w:szCs w:val="21"/>
              </w:rPr>
              <w:t>投标人团队成员具有研学旅行导师相关证书的，</w:t>
            </w:r>
            <w:r>
              <w:rPr>
                <w:rFonts w:hint="eastAsia" w:ascii="宋体" w:hAnsi="宋体" w:cs="宋体"/>
                <w:color w:val="000000" w:themeColor="text1"/>
                <w:szCs w:val="21"/>
                <w:lang w:eastAsia="zh-Hans"/>
              </w:rPr>
              <w:t>每提供1个</w:t>
            </w:r>
            <w:r>
              <w:rPr>
                <w:rFonts w:hint="eastAsia" w:ascii="宋体" w:hAnsi="宋体" w:cs="宋体"/>
                <w:color w:val="000000" w:themeColor="text1"/>
                <w:szCs w:val="21"/>
              </w:rPr>
              <w:t>得1分，未提供则不得分。满分6分。</w:t>
            </w:r>
          </w:p>
          <w:p>
            <w:pPr>
              <w:numPr>
                <w:ilvl w:val="0"/>
                <w:numId w:val="6"/>
              </w:numPr>
              <w:contextualSpacing/>
              <w:rPr>
                <w:rFonts w:ascii="宋体" w:hAnsi="宋体" w:cs="宋体"/>
                <w:color w:val="000000" w:themeColor="text1"/>
                <w:szCs w:val="21"/>
              </w:rPr>
            </w:pPr>
            <w:r>
              <w:rPr>
                <w:rFonts w:hint="eastAsia" w:ascii="宋体" w:hAnsi="宋体" w:cs="宋体"/>
                <w:color w:val="000000" w:themeColor="text1"/>
                <w:szCs w:val="21"/>
              </w:rPr>
              <w:t>投标人团队成员获得市级急救中心颁发的初级救护证或红十字会救护证的</w:t>
            </w:r>
            <w:r>
              <w:rPr>
                <w:rFonts w:hint="eastAsia" w:ascii="宋体" w:hAnsi="宋体" w:cs="宋体"/>
                <w:color w:val="000000" w:themeColor="text1"/>
                <w:szCs w:val="21"/>
                <w:lang w:eastAsia="zh-Hans"/>
              </w:rPr>
              <w:t>，每提供1个</w:t>
            </w:r>
            <w:r>
              <w:rPr>
                <w:rFonts w:hint="eastAsia" w:ascii="宋体" w:hAnsi="宋体" w:cs="宋体"/>
                <w:color w:val="000000" w:themeColor="text1"/>
                <w:szCs w:val="21"/>
              </w:rPr>
              <w:t>得1分，未提供则不得分。满分3分。</w:t>
            </w:r>
          </w:p>
          <w:p>
            <w:pPr>
              <w:numPr>
                <w:ilvl w:val="0"/>
                <w:numId w:val="6"/>
              </w:numPr>
              <w:contextualSpacing/>
              <w:rPr>
                <w:rFonts w:ascii="宋体" w:hAnsi="宋体" w:cs="宋体"/>
                <w:color w:val="000000" w:themeColor="text1"/>
                <w:szCs w:val="21"/>
              </w:rPr>
            </w:pPr>
            <w:r>
              <w:rPr>
                <w:rFonts w:hint="eastAsia" w:ascii="宋体" w:hAnsi="宋体" w:cs="宋体"/>
                <w:color w:val="000000" w:themeColor="text1"/>
                <w:szCs w:val="21"/>
              </w:rPr>
              <w:t>投标人团队成员有医师资格证书的，</w:t>
            </w:r>
            <w:r>
              <w:rPr>
                <w:rFonts w:hint="eastAsia" w:ascii="宋体" w:hAnsi="宋体" w:cs="宋体"/>
                <w:color w:val="000000" w:themeColor="text1"/>
                <w:szCs w:val="21"/>
                <w:lang w:eastAsia="zh-Hans"/>
              </w:rPr>
              <w:t>每提供1个</w:t>
            </w:r>
            <w:r>
              <w:rPr>
                <w:rFonts w:hint="eastAsia" w:ascii="宋体" w:hAnsi="宋体" w:cs="宋体"/>
                <w:color w:val="000000" w:themeColor="text1"/>
                <w:szCs w:val="21"/>
              </w:rPr>
              <w:t>得1分</w:t>
            </w:r>
            <w:r>
              <w:rPr>
                <w:rFonts w:hint="eastAsia" w:ascii="宋体" w:hAnsi="宋体" w:cs="宋体"/>
                <w:color w:val="000000" w:themeColor="text1"/>
                <w:szCs w:val="21"/>
                <w:lang w:eastAsia="zh-Hans"/>
              </w:rPr>
              <w:t>，</w:t>
            </w:r>
            <w:r>
              <w:rPr>
                <w:rFonts w:hint="eastAsia" w:ascii="宋体" w:hAnsi="宋体" w:cs="宋体"/>
                <w:color w:val="000000" w:themeColor="text1"/>
                <w:szCs w:val="21"/>
              </w:rPr>
              <w:t>否则不得分。满分</w:t>
            </w:r>
            <w:r>
              <w:rPr>
                <w:rFonts w:ascii="宋体" w:hAnsi="宋体" w:cs="宋体"/>
                <w:color w:val="000000" w:themeColor="text1"/>
                <w:szCs w:val="21"/>
              </w:rPr>
              <w:t>3</w:t>
            </w:r>
            <w:r>
              <w:rPr>
                <w:rFonts w:hint="eastAsia" w:ascii="宋体" w:hAnsi="宋体" w:cs="宋体"/>
                <w:color w:val="000000" w:themeColor="text1"/>
                <w:szCs w:val="21"/>
              </w:rPr>
              <w:t>分。</w:t>
            </w:r>
          </w:p>
          <w:p>
            <w:pPr>
              <w:numPr>
                <w:ilvl w:val="0"/>
                <w:numId w:val="6"/>
              </w:numPr>
              <w:contextualSpacing/>
              <w:rPr>
                <w:rFonts w:ascii="宋体" w:hAnsi="宋体" w:cs="宋体"/>
                <w:color w:val="000000" w:themeColor="text1"/>
                <w:szCs w:val="21"/>
              </w:rPr>
            </w:pPr>
            <w:r>
              <w:rPr>
                <w:rFonts w:hint="eastAsia" w:ascii="宋体" w:hAnsi="宋体" w:cs="宋体"/>
                <w:color w:val="000000" w:themeColor="text1"/>
                <w:szCs w:val="21"/>
              </w:rPr>
              <w:t>投标人团队成员有教师资格证书的，</w:t>
            </w:r>
            <w:r>
              <w:rPr>
                <w:rFonts w:hint="eastAsia" w:ascii="宋体" w:hAnsi="宋体" w:cs="宋体"/>
                <w:color w:val="000000" w:themeColor="text1"/>
                <w:szCs w:val="21"/>
                <w:lang w:eastAsia="zh-Hans"/>
              </w:rPr>
              <w:t>每提供1个</w:t>
            </w:r>
            <w:r>
              <w:rPr>
                <w:rFonts w:hint="eastAsia" w:ascii="宋体" w:hAnsi="宋体" w:cs="宋体"/>
                <w:color w:val="000000" w:themeColor="text1"/>
                <w:szCs w:val="21"/>
              </w:rPr>
              <w:t>得1分</w:t>
            </w:r>
            <w:r>
              <w:rPr>
                <w:rFonts w:hint="eastAsia" w:ascii="宋体" w:hAnsi="宋体" w:cs="宋体"/>
                <w:color w:val="000000" w:themeColor="text1"/>
                <w:szCs w:val="21"/>
                <w:lang w:eastAsia="zh-Hans"/>
              </w:rPr>
              <w:t>，</w:t>
            </w:r>
            <w:r>
              <w:rPr>
                <w:rFonts w:hint="eastAsia" w:ascii="宋体" w:hAnsi="宋体" w:cs="宋体"/>
                <w:color w:val="000000" w:themeColor="text1"/>
                <w:szCs w:val="21"/>
              </w:rPr>
              <w:t>否则不得分。满分</w:t>
            </w:r>
            <w:r>
              <w:rPr>
                <w:rFonts w:ascii="宋体" w:hAnsi="宋体" w:cs="宋体"/>
                <w:color w:val="000000" w:themeColor="text1"/>
                <w:szCs w:val="21"/>
              </w:rPr>
              <w:t>3</w:t>
            </w:r>
            <w:r>
              <w:rPr>
                <w:rFonts w:hint="eastAsia" w:ascii="宋体" w:hAnsi="宋体" w:cs="宋体"/>
                <w:color w:val="000000" w:themeColor="text1"/>
                <w:szCs w:val="21"/>
              </w:rPr>
              <w:t>分。</w:t>
            </w:r>
          </w:p>
          <w:p>
            <w:pPr>
              <w:pStyle w:val="2"/>
              <w:spacing w:line="240" w:lineRule="auto"/>
              <w:rPr>
                <w:rFonts w:ascii="宋体" w:hAnsi="宋体" w:cs="宋体"/>
                <w:color w:val="000000" w:themeColor="text1"/>
                <w:sz w:val="21"/>
                <w:szCs w:val="21"/>
              </w:rPr>
            </w:pPr>
            <w:r>
              <w:rPr>
                <w:rFonts w:hint="eastAsia" w:ascii="宋体" w:hAnsi="宋体" w:cs="宋体"/>
                <w:b w:val="0"/>
                <w:bCs w:val="0"/>
                <w:color w:val="000000" w:themeColor="text1"/>
                <w:sz w:val="21"/>
                <w:szCs w:val="21"/>
              </w:rPr>
              <w:t>要求提供有效证书的扫描件或复印件并加盖公章（原件备查）作为得分依据。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702" w:hRule="atLeast"/>
        </w:trPr>
        <w:tc>
          <w:tcPr>
            <w:tcW w:w="661"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3</w:t>
            </w:r>
          </w:p>
        </w:tc>
        <w:tc>
          <w:tcPr>
            <w:tcW w:w="1532"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公司社保人员情况</w:t>
            </w:r>
          </w:p>
        </w:tc>
        <w:tc>
          <w:tcPr>
            <w:tcW w:w="1132"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c>
          <w:tcPr>
            <w:tcW w:w="6336" w:type="dxa"/>
            <w:shd w:val="clear" w:color="auto" w:fill="auto"/>
            <w:vAlign w:val="center"/>
          </w:tcPr>
          <w:p>
            <w:pPr>
              <w:pStyle w:val="61"/>
              <w:ind w:firstLine="0" w:firstLineChars="0"/>
              <w:contextualSpacing/>
              <w:rPr>
                <w:rFonts w:ascii="宋体" w:hAnsi="宋体" w:cs="宋体"/>
                <w:color w:val="000000" w:themeColor="text1"/>
                <w:szCs w:val="21"/>
              </w:rPr>
            </w:pPr>
            <w:r>
              <w:rPr>
                <w:rFonts w:hint="eastAsia" w:ascii="宋体" w:hAnsi="宋体" w:cs="宋体"/>
                <w:color w:val="000000" w:themeColor="text1"/>
                <w:szCs w:val="21"/>
              </w:rPr>
              <w:t>1.投标人购买社保人数，达到100人（包含）以上，得5分；</w:t>
            </w:r>
          </w:p>
          <w:p>
            <w:pPr>
              <w:pStyle w:val="61"/>
              <w:ind w:firstLine="0" w:firstLineChars="0"/>
              <w:contextualSpacing/>
              <w:rPr>
                <w:rFonts w:ascii="宋体" w:hAnsi="宋体" w:cs="宋体"/>
                <w:color w:val="000000" w:themeColor="text1"/>
                <w:szCs w:val="21"/>
              </w:rPr>
            </w:pPr>
            <w:r>
              <w:rPr>
                <w:rFonts w:hint="eastAsia" w:ascii="宋体" w:hAnsi="宋体" w:cs="宋体"/>
                <w:color w:val="000000" w:themeColor="text1"/>
                <w:szCs w:val="21"/>
              </w:rPr>
              <w:t>2.投标人购买社保人数，达到50人（包含），得3分；</w:t>
            </w:r>
          </w:p>
          <w:p>
            <w:pPr>
              <w:pStyle w:val="61"/>
              <w:ind w:firstLine="0" w:firstLineChars="0"/>
              <w:contextualSpacing/>
              <w:rPr>
                <w:rFonts w:ascii="宋体" w:hAnsi="宋体" w:cs="宋体"/>
                <w:color w:val="000000" w:themeColor="text1"/>
                <w:szCs w:val="21"/>
              </w:rPr>
            </w:pPr>
            <w:r>
              <w:rPr>
                <w:rFonts w:hint="eastAsia" w:ascii="宋体" w:hAnsi="宋体" w:cs="宋体"/>
                <w:color w:val="000000" w:themeColor="text1"/>
                <w:szCs w:val="21"/>
              </w:rPr>
              <w:t>3.投标人购买社保人数，低于30人，得0分。</w:t>
            </w:r>
          </w:p>
          <w:p>
            <w:pPr>
              <w:contextualSpacing/>
              <w:rPr>
                <w:rFonts w:ascii="宋体" w:hAnsi="宋体" w:cs="宋体"/>
                <w:color w:val="000000" w:themeColor="text1"/>
                <w:kern w:val="0"/>
                <w:szCs w:val="21"/>
              </w:rPr>
            </w:pPr>
            <w:r>
              <w:rPr>
                <w:rFonts w:hint="eastAsia" w:ascii="宋体" w:hAnsi="宋体" w:cs="宋体"/>
                <w:color w:val="000000" w:themeColor="text1"/>
                <w:szCs w:val="21"/>
              </w:rPr>
              <w:t>提供2023年11月至2024年4月的社保清单，未提供者不得分。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1107" w:hRule="atLeast"/>
        </w:trPr>
        <w:tc>
          <w:tcPr>
            <w:tcW w:w="661"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4</w:t>
            </w:r>
          </w:p>
        </w:tc>
        <w:tc>
          <w:tcPr>
            <w:tcW w:w="1532"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同类业绩</w:t>
            </w:r>
          </w:p>
        </w:tc>
        <w:tc>
          <w:tcPr>
            <w:tcW w:w="1132"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c>
          <w:tcPr>
            <w:tcW w:w="6336" w:type="dxa"/>
            <w:shd w:val="clear" w:color="auto" w:fill="auto"/>
          </w:tcPr>
          <w:p>
            <w:pPr>
              <w:jc w:val="left"/>
              <w:rPr>
                <w:rFonts w:ascii="宋体" w:hAnsi="宋体" w:cs="宋体"/>
                <w:color w:val="000000" w:themeColor="text1"/>
                <w:szCs w:val="21"/>
              </w:rPr>
            </w:pPr>
            <w:r>
              <w:rPr>
                <w:rFonts w:hint="eastAsia" w:ascii="宋体" w:hAnsi="宋体" w:cs="宋体"/>
                <w:color w:val="000000" w:themeColor="text1"/>
                <w:szCs w:val="21"/>
              </w:rPr>
              <w:t>1、提供2021年</w:t>
            </w:r>
            <w:r>
              <w:rPr>
                <w:rFonts w:ascii="宋体" w:hAnsi="宋体" w:cs="宋体"/>
                <w:color w:val="000000" w:themeColor="text1"/>
                <w:szCs w:val="21"/>
              </w:rPr>
              <w:t>1</w:t>
            </w:r>
            <w:r>
              <w:rPr>
                <w:rFonts w:hint="eastAsia" w:ascii="宋体" w:hAnsi="宋体" w:cs="宋体"/>
                <w:color w:val="000000" w:themeColor="text1"/>
                <w:szCs w:val="21"/>
              </w:rPr>
              <w:t>月1日以来组织学校学生</w:t>
            </w:r>
            <w:r>
              <w:rPr>
                <w:rFonts w:hint="eastAsia" w:ascii="宋体" w:hAnsi="宋体" w:cs="宋体"/>
                <w:color w:val="000000" w:themeColor="text1"/>
                <w:szCs w:val="21"/>
                <w:lang w:eastAsia="zh-Hans"/>
              </w:rPr>
              <w:t>省外研学实践</w:t>
            </w:r>
            <w:r>
              <w:rPr>
                <w:rFonts w:hint="eastAsia" w:ascii="宋体" w:hAnsi="宋体" w:cs="宋体"/>
                <w:color w:val="000000" w:themeColor="text1"/>
                <w:szCs w:val="21"/>
              </w:rPr>
              <w:t>活动范例且履约评价为良好以上。提供1个得1分，</w:t>
            </w:r>
            <w:r>
              <w:rPr>
                <w:rFonts w:hint="eastAsia" w:ascii="宋体" w:hAnsi="宋体" w:cs="宋体"/>
                <w:color w:val="000000" w:themeColor="text1"/>
                <w:szCs w:val="21"/>
                <w:lang w:eastAsia="zh-Hans"/>
              </w:rPr>
              <w:t>否则</w:t>
            </w:r>
            <w:r>
              <w:rPr>
                <w:rFonts w:hint="eastAsia" w:ascii="宋体" w:hAnsi="宋体" w:cs="宋体"/>
                <w:color w:val="000000" w:themeColor="text1"/>
                <w:szCs w:val="21"/>
              </w:rPr>
              <w:t>不得分。满分5分。</w:t>
            </w:r>
          </w:p>
          <w:p>
            <w:pPr>
              <w:pStyle w:val="2"/>
              <w:spacing w:line="240" w:lineRule="auto"/>
              <w:rPr>
                <w:rFonts w:ascii="宋体" w:hAnsi="宋体" w:cs="宋体"/>
                <w:sz w:val="21"/>
                <w:szCs w:val="21"/>
              </w:rPr>
            </w:pPr>
            <w:r>
              <w:rPr>
                <w:rFonts w:hint="eastAsia" w:ascii="宋体" w:hAnsi="宋体" w:cs="宋体"/>
                <w:b w:val="0"/>
                <w:bCs w:val="0"/>
                <w:color w:val="000000" w:themeColor="text1"/>
                <w:sz w:val="21"/>
                <w:szCs w:val="21"/>
              </w:rPr>
              <w:t>要求提供有效证书的扫描件或复印件并加盖公章（原件备查）作为得分依据。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434" w:hRule="atLeast"/>
        </w:trPr>
        <w:tc>
          <w:tcPr>
            <w:tcW w:w="661"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四</w:t>
            </w:r>
          </w:p>
        </w:tc>
        <w:tc>
          <w:tcPr>
            <w:tcW w:w="2664" w:type="dxa"/>
            <w:gridSpan w:val="2"/>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诚信部分</w:t>
            </w:r>
          </w:p>
        </w:tc>
        <w:tc>
          <w:tcPr>
            <w:tcW w:w="6336"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434" w:hRule="atLeast"/>
        </w:trPr>
        <w:tc>
          <w:tcPr>
            <w:tcW w:w="661" w:type="dxa"/>
            <w:shd w:val="clear" w:color="auto" w:fill="auto"/>
            <w:vAlign w:val="center"/>
          </w:tcPr>
          <w:p>
            <w:pPr>
              <w:contextualSpacing/>
              <w:jc w:val="center"/>
              <w:rPr>
                <w:rFonts w:ascii="宋体" w:hAnsi="宋体" w:cs="宋体"/>
                <w:b/>
                <w:bCs/>
                <w:color w:val="000000" w:themeColor="text1"/>
                <w:szCs w:val="21"/>
              </w:rPr>
            </w:pPr>
          </w:p>
        </w:tc>
        <w:tc>
          <w:tcPr>
            <w:tcW w:w="1532"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评分因素</w:t>
            </w:r>
          </w:p>
        </w:tc>
        <w:tc>
          <w:tcPr>
            <w:tcW w:w="1132"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权重（分）</w:t>
            </w:r>
          </w:p>
        </w:tc>
        <w:tc>
          <w:tcPr>
            <w:tcW w:w="6336" w:type="dxa"/>
            <w:shd w:val="clear" w:color="auto" w:fill="auto"/>
            <w:vAlign w:val="center"/>
          </w:tcPr>
          <w:p>
            <w:pPr>
              <w:contextualSpacing/>
              <w:jc w:val="center"/>
              <w:rPr>
                <w:rFonts w:ascii="宋体" w:hAnsi="宋体" w:cs="宋体"/>
                <w:b/>
                <w:bCs/>
                <w:color w:val="000000" w:themeColor="text1"/>
                <w:szCs w:val="21"/>
              </w:rPr>
            </w:pPr>
            <w:r>
              <w:rPr>
                <w:rFonts w:hint="eastAsia" w:ascii="宋体" w:hAnsi="宋体" w:cs="宋体"/>
                <w:b/>
                <w:bCs/>
                <w:color w:val="000000" w:themeColor="text1"/>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552" w:hRule="atLeast"/>
        </w:trPr>
        <w:tc>
          <w:tcPr>
            <w:tcW w:w="661"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1532"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诚信情况</w:t>
            </w:r>
          </w:p>
        </w:tc>
        <w:tc>
          <w:tcPr>
            <w:tcW w:w="1132" w:type="dxa"/>
            <w:shd w:val="clear" w:color="auto" w:fill="auto"/>
            <w:vAlign w:val="center"/>
          </w:tcPr>
          <w:p>
            <w:pPr>
              <w:contextualSpacing/>
              <w:jc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c>
          <w:tcPr>
            <w:tcW w:w="6336" w:type="dxa"/>
            <w:shd w:val="clear" w:color="auto" w:fill="auto"/>
            <w:vAlign w:val="center"/>
          </w:tcPr>
          <w:p>
            <w:pPr>
              <w:jc w:val="left"/>
              <w:rPr>
                <w:rFonts w:ascii="宋体" w:hAnsi="宋体" w:cs="宋体"/>
                <w:color w:val="000000" w:themeColor="text1"/>
                <w:kern w:val="0"/>
                <w:szCs w:val="21"/>
              </w:rPr>
            </w:pPr>
            <w:r>
              <w:rPr>
                <w:rFonts w:hint="eastAsia" w:ascii="宋体" w:hAnsi="宋体" w:cs="宋体"/>
                <w:szCs w:val="21"/>
              </w:rPr>
              <w:t>投标人在参与政府采购活动中存在诚信相关问题且在主管部门相关处理措施实施期限内的，本项不得分，否则得满分。投标人自行在“信用中国”（https://www.creditchina.gov.cn/）、“中国政府采购网”、“深圳信用网”以及“深圳市政府采购监管网”查询诚信情况作为证明材料，由工作人员核实相关信息。</w:t>
            </w:r>
          </w:p>
        </w:tc>
      </w:tr>
    </w:tbl>
    <w:p>
      <w:pPr>
        <w:pStyle w:val="19"/>
        <w:spacing w:after="0" w:line="240" w:lineRule="auto"/>
        <w:ind w:left="0" w:leftChars="0"/>
        <w:rPr>
          <w:rFonts w:ascii="宋体" w:hAnsi="宋体" w:cs="宋体"/>
          <w:szCs w:val="21"/>
        </w:rPr>
      </w:pPr>
    </w:p>
    <w:bookmarkEnd w:id="0"/>
    <w:bookmarkEnd w:id="1"/>
    <w:bookmarkEnd w:id="2"/>
    <w:p>
      <w:pPr>
        <w:ind w:firstLine="420" w:firstLineChars="200"/>
        <w:rPr>
          <w:rFonts w:ascii="宋体" w:hAnsi="宋体" w:cs="宋体"/>
          <w:szCs w:val="21"/>
        </w:rPr>
      </w:pPr>
      <w:r>
        <w:rPr>
          <w:rFonts w:hint="eastAsia" w:ascii="宋体" w:hAnsi="宋体" w:cs="宋体"/>
          <w:szCs w:val="21"/>
        </w:rPr>
        <w:t>定标方法：本项目采用评审和定标分离的方式。根据《深圳市</w:t>
      </w:r>
      <w:r>
        <w:rPr>
          <w:rFonts w:hint="eastAsia" w:ascii="宋体" w:hAnsi="宋体" w:cs="宋体"/>
          <w:szCs w:val="21"/>
          <w:highlight w:val="none"/>
        </w:rPr>
        <w:t>政府采购评审定标分离管理暂行办法》等有关规定和采购人选择的定标方法，本项目定标方法采用</w:t>
      </w:r>
      <w:r>
        <w:rPr>
          <w:rFonts w:hint="eastAsia" w:ascii="宋体" w:hAnsi="宋体" w:cs="宋体"/>
          <w:szCs w:val="21"/>
          <w:highlight w:val="none"/>
          <w:u w:val="single"/>
        </w:rPr>
        <w:t>自定</w:t>
      </w:r>
      <w:r>
        <w:rPr>
          <w:rFonts w:hint="eastAsia" w:ascii="宋体" w:hAnsi="宋体" w:cs="宋体"/>
          <w:szCs w:val="21"/>
        </w:rPr>
        <w:t>法（详见“第二册通用条款第八章”）。采购人组成的定标委员会选取</w:t>
      </w:r>
      <w:r>
        <w:rPr>
          <w:rFonts w:hint="eastAsia" w:ascii="宋体" w:hAnsi="宋体" w:cs="宋体"/>
          <w:szCs w:val="21"/>
          <w:u w:val="single"/>
        </w:rPr>
        <w:t>直线票决法</w:t>
      </w:r>
      <w:r>
        <w:rPr>
          <w:rFonts w:hint="eastAsia" w:ascii="宋体" w:hAnsi="宋体" w:cs="宋体"/>
          <w:szCs w:val="21"/>
        </w:rPr>
        <w:t>方式（选择直线票决法、集体议事法和累积投票法三种方式之一）定标。</w:t>
      </w:r>
    </w:p>
    <w:p>
      <w:pPr>
        <w:ind w:firstLine="420" w:firstLineChars="200"/>
        <w:rPr>
          <w:rFonts w:ascii="宋体" w:hAnsi="宋体" w:cs="宋体"/>
          <w:szCs w:val="21"/>
        </w:rPr>
      </w:pPr>
      <w:r>
        <w:rPr>
          <w:rFonts w:hint="eastAsia" w:ascii="宋体" w:hAnsi="宋体" w:cs="宋体"/>
          <w:szCs w:val="21"/>
        </w:rPr>
        <w:br w:type="page"/>
      </w:r>
    </w:p>
    <w:p>
      <w:pPr>
        <w:pStyle w:val="3"/>
        <w:spacing w:before="0" w:after="0" w:line="240" w:lineRule="auto"/>
        <w:ind w:firstLine="562" w:firstLineChars="200"/>
        <w:rPr>
          <w:rFonts w:cs="宋体"/>
          <w:b/>
          <w:bCs/>
          <w:sz w:val="28"/>
          <w:szCs w:val="28"/>
        </w:rPr>
      </w:pPr>
      <w:r>
        <w:rPr>
          <w:rFonts w:hint="eastAsia" w:cs="宋体"/>
          <w:b/>
          <w:bCs/>
          <w:sz w:val="28"/>
          <w:szCs w:val="28"/>
        </w:rPr>
        <w:t>第二章 项目需求</w:t>
      </w:r>
    </w:p>
    <w:p>
      <w:pPr>
        <w:pStyle w:val="5"/>
        <w:ind w:firstLine="420" w:firstLineChars="200"/>
        <w:rPr>
          <w:rFonts w:ascii="宋体" w:hAnsi="宋体" w:cs="宋体"/>
          <w:szCs w:val="21"/>
        </w:rPr>
      </w:pPr>
      <w:bookmarkStart w:id="3" w:name="_Toc100052364"/>
      <w:bookmarkStart w:id="4" w:name="_Toc73518117"/>
      <w:bookmarkStart w:id="5" w:name="_Toc73517639"/>
      <w:bookmarkStart w:id="6" w:name="_Toc60631620"/>
      <w:bookmarkStart w:id="7" w:name="_Toc101074876"/>
      <w:bookmarkStart w:id="8" w:name="_Toc73521635"/>
      <w:bookmarkStart w:id="9" w:name="_Toc60560625"/>
      <w:bookmarkStart w:id="10" w:name="_Toc73521547"/>
    </w:p>
    <w:p>
      <w:pPr>
        <w:pStyle w:val="5"/>
        <w:numPr>
          <w:ilvl w:val="0"/>
          <w:numId w:val="7"/>
        </w:numPr>
        <w:ind w:firstLine="420" w:firstLineChars="200"/>
        <w:rPr>
          <w:rFonts w:ascii="宋体" w:hAnsi="宋体" w:cs="宋体"/>
          <w:szCs w:val="21"/>
        </w:rPr>
      </w:pPr>
      <w:r>
        <w:rPr>
          <w:rFonts w:hint="eastAsia" w:ascii="宋体" w:hAnsi="宋体" w:cs="宋体"/>
          <w:szCs w:val="21"/>
        </w:rPr>
        <w:t>项目概况</w:t>
      </w:r>
    </w:p>
    <w:p/>
    <w:bookmarkEnd w:id="3"/>
    <w:bookmarkEnd w:id="4"/>
    <w:bookmarkEnd w:id="5"/>
    <w:bookmarkEnd w:id="6"/>
    <w:bookmarkEnd w:id="7"/>
    <w:bookmarkEnd w:id="8"/>
    <w:bookmarkEnd w:id="9"/>
    <w:bookmarkEnd w:id="10"/>
    <w:p>
      <w:pPr>
        <w:ind w:firstLine="420" w:firstLineChars="200"/>
        <w:rPr>
          <w:rFonts w:ascii="宋体" w:hAnsi="宋体" w:cs="宋体"/>
          <w:color w:val="000000" w:themeColor="text1"/>
          <w:szCs w:val="21"/>
        </w:rPr>
      </w:pPr>
      <w:r>
        <w:rPr>
          <w:rFonts w:hint="eastAsia" w:ascii="宋体" w:hAnsi="宋体" w:cs="宋体"/>
          <w:color w:val="000000" w:themeColor="text1"/>
          <w:szCs w:val="21"/>
        </w:rPr>
        <w:t>深圳实验学校高中园由深圳实验学校（集团）承办。园区建设总投资近30亿元，占地面积约20.2万平方米，内设明理、崇文、卓越、至臻4所公办普通高中，办学总规模为186个班，可提供9300个优质高中学位。园区四校均为独立法人单位，由深圳实验学校高中园联合党委统一领导指挥，融合办学。</w:t>
      </w:r>
    </w:p>
    <w:p>
      <w:pPr>
        <w:pStyle w:val="2"/>
      </w:pPr>
    </w:p>
    <w:p>
      <w:pPr>
        <w:ind w:firstLine="420" w:firstLineChars="200"/>
        <w:rPr>
          <w:rFonts w:ascii="宋体" w:hAnsi="宋体" w:cs="宋体"/>
          <w:color w:val="000000" w:themeColor="text1"/>
          <w:szCs w:val="21"/>
        </w:rPr>
      </w:pPr>
      <w:r>
        <w:rPr>
          <w:rFonts w:hint="eastAsia" w:ascii="宋体" w:hAnsi="宋体" w:cs="宋体"/>
          <w:color w:val="000000" w:themeColor="text1"/>
          <w:szCs w:val="21"/>
        </w:rPr>
        <w:t>深实高中园在继承深实优良办学传统的基础上，锐意改革，开拓创新，努力实现着园区办学使命。科学的实验管理制度，丰富的实验教育资源，优质的实验文化基因，为园区打上了深深的深实烙印。理念、文化、管理、区域、课程、师资等多方面探索深度融合路径，为基础教育集团化、集群式发展积累经验，打造样板。</w:t>
      </w:r>
    </w:p>
    <w:p/>
    <w:p>
      <w:pPr>
        <w:ind w:firstLine="420" w:firstLineChars="200"/>
        <w:rPr>
          <w:rFonts w:ascii="宋体" w:hAnsi="宋体" w:cs="宋体"/>
          <w:color w:val="000000" w:themeColor="text1"/>
          <w:szCs w:val="21"/>
        </w:rPr>
      </w:pPr>
      <w:r>
        <w:rPr>
          <w:rFonts w:hint="eastAsia" w:ascii="宋体" w:hAnsi="宋体" w:cs="宋体"/>
          <w:color w:val="000000" w:themeColor="text1"/>
          <w:szCs w:val="21"/>
        </w:rPr>
        <w:t>遵照《中共中央国务院关于深化教育改革全面推进素质教育的决定》、《教育部等11部门关于推进中小学生研学旅行的意见》、《广东省教育厅等12部门关于推进中小学生研学旅行的实施意见》的有关精神及《广东省教育厅关于加强全省中小学生研学实践教育活动管理的通知》和《深圳市教育局转发广东省教育厅关于加强全省中小学生研学实践教育活动管理的通知》有关规定，深圳实验学校高中园（明理高中、崇文高中、卓越高中、至臻高中）学生研学实践活动项目，采用公开招标的方式面向社会招标，欢迎符合条件的供应商参加投标。</w:t>
      </w:r>
    </w:p>
    <w:p>
      <w:pPr>
        <w:pStyle w:val="2"/>
      </w:pPr>
    </w:p>
    <w:p>
      <w:pPr>
        <w:ind w:firstLine="420" w:firstLineChars="200"/>
        <w:rPr>
          <w:rFonts w:ascii="宋体" w:hAnsi="宋体" w:cs="宋体"/>
          <w:szCs w:val="21"/>
        </w:rPr>
      </w:pPr>
    </w:p>
    <w:p>
      <w:pPr>
        <w:pStyle w:val="5"/>
        <w:keepNext/>
        <w:keepLines/>
        <w:ind w:firstLine="420" w:firstLineChars="200"/>
        <w:rPr>
          <w:rFonts w:ascii="宋体" w:hAnsi="宋体" w:cs="宋体"/>
          <w:szCs w:val="21"/>
        </w:rPr>
      </w:pPr>
      <w:r>
        <w:rPr>
          <w:rFonts w:hint="eastAsia" w:ascii="宋体" w:hAnsi="宋体" w:cs="宋体"/>
          <w:szCs w:val="21"/>
        </w:rPr>
        <w:t>二、项目服务要求</w:t>
      </w:r>
    </w:p>
    <w:p>
      <w:pPr>
        <w:ind w:firstLine="422" w:firstLineChars="200"/>
        <w:rPr>
          <w:rFonts w:ascii="宋体" w:hAnsi="宋体" w:cs="宋体"/>
          <w:b/>
          <w:color w:val="000000"/>
          <w:szCs w:val="21"/>
        </w:rPr>
      </w:pPr>
      <w:r>
        <w:rPr>
          <w:rFonts w:hint="eastAsia" w:ascii="宋体" w:hAnsi="宋体" w:cs="宋体"/>
          <w:b/>
          <w:color w:val="000000"/>
          <w:szCs w:val="21"/>
        </w:rPr>
        <w:t>1、要求概述</w:t>
      </w:r>
    </w:p>
    <w:p>
      <w:pPr>
        <w:pStyle w:val="2"/>
        <w:topLinePunct/>
        <w:spacing w:line="240" w:lineRule="auto"/>
        <w:ind w:firstLine="412" w:firstLineChars="200"/>
        <w:rPr>
          <w:rFonts w:ascii="宋体" w:hAnsi="宋体" w:cs="宋体"/>
          <w:b w:val="0"/>
          <w:bCs w:val="0"/>
          <w:spacing w:val="-3"/>
          <w:sz w:val="21"/>
          <w:szCs w:val="21"/>
        </w:rPr>
      </w:pPr>
      <w:r>
        <w:rPr>
          <w:rFonts w:hint="eastAsia" w:ascii="宋体" w:hAnsi="宋体" w:cs="宋体"/>
          <w:b w:val="0"/>
          <w:bCs w:val="0"/>
          <w:spacing w:val="-2"/>
          <w:sz w:val="21"/>
          <w:szCs w:val="21"/>
        </w:rPr>
        <w:t>1.投标人负责交通安排、食宿安排、行程安排、</w:t>
      </w:r>
      <w:r>
        <w:rPr>
          <w:rFonts w:hint="eastAsia" w:ascii="宋体" w:hAnsi="宋体" w:cs="宋体"/>
          <w:b w:val="0"/>
          <w:bCs w:val="0"/>
          <w:spacing w:val="-3"/>
          <w:sz w:val="21"/>
          <w:szCs w:val="21"/>
        </w:rPr>
        <w:t>人员管理</w:t>
      </w:r>
      <w:r>
        <w:rPr>
          <w:rFonts w:hint="eastAsia" w:ascii="宋体" w:hAnsi="宋体" w:cs="宋体"/>
          <w:b w:val="0"/>
          <w:bCs w:val="0"/>
          <w:color w:val="000000" w:themeColor="text1"/>
          <w:spacing w:val="-3"/>
          <w:sz w:val="21"/>
          <w:szCs w:val="21"/>
        </w:rPr>
        <w:t>、课程保障、安全保障</w:t>
      </w:r>
      <w:r>
        <w:rPr>
          <w:rFonts w:hint="eastAsia" w:ascii="宋体" w:hAnsi="宋体" w:cs="宋体"/>
          <w:b w:val="0"/>
          <w:bCs w:val="0"/>
          <w:spacing w:val="-3"/>
          <w:sz w:val="21"/>
          <w:szCs w:val="21"/>
        </w:rPr>
        <w:t>等内容。</w:t>
      </w:r>
    </w:p>
    <w:p>
      <w:pPr>
        <w:pStyle w:val="2"/>
        <w:topLinePunct/>
        <w:spacing w:line="240" w:lineRule="auto"/>
        <w:ind w:firstLine="416" w:firstLineChars="200"/>
        <w:rPr>
          <w:rFonts w:ascii="宋体" w:hAnsi="宋体" w:cs="宋体"/>
          <w:b w:val="0"/>
          <w:bCs w:val="0"/>
          <w:sz w:val="21"/>
          <w:szCs w:val="21"/>
        </w:rPr>
      </w:pPr>
      <w:r>
        <w:rPr>
          <w:rFonts w:hint="eastAsia" w:ascii="宋体" w:hAnsi="宋体" w:cs="宋体"/>
          <w:b w:val="0"/>
          <w:bCs w:val="0"/>
          <w:spacing w:val="-1"/>
          <w:sz w:val="21"/>
          <w:szCs w:val="21"/>
        </w:rPr>
        <w:t>2.投标人需具有旅行社资质及协调当地交通、食宿等调配能力。</w:t>
      </w:r>
    </w:p>
    <w:p>
      <w:pPr>
        <w:pStyle w:val="2"/>
        <w:topLinePunct/>
        <w:spacing w:line="240" w:lineRule="auto"/>
        <w:ind w:firstLine="412" w:firstLineChars="200"/>
        <w:rPr>
          <w:rFonts w:ascii="宋体" w:hAnsi="宋体" w:cs="宋体"/>
          <w:b w:val="0"/>
          <w:bCs w:val="0"/>
          <w:sz w:val="21"/>
          <w:szCs w:val="21"/>
        </w:rPr>
      </w:pPr>
      <w:r>
        <w:rPr>
          <w:rFonts w:hint="eastAsia" w:ascii="宋体" w:hAnsi="宋体" w:cs="宋体"/>
          <w:b w:val="0"/>
          <w:bCs w:val="0"/>
          <w:spacing w:val="-2"/>
          <w:sz w:val="21"/>
          <w:szCs w:val="21"/>
        </w:rPr>
        <w:t>3.投标人按招标约定的内容和标准为参加活</w:t>
      </w:r>
      <w:r>
        <w:rPr>
          <w:rFonts w:hint="eastAsia" w:ascii="宋体" w:hAnsi="宋体" w:cs="宋体"/>
          <w:b w:val="0"/>
          <w:bCs w:val="0"/>
          <w:spacing w:val="-3"/>
          <w:sz w:val="21"/>
          <w:szCs w:val="21"/>
        </w:rPr>
        <w:t>动的师生提供食宿服务，</w:t>
      </w:r>
      <w:r>
        <w:rPr>
          <w:rFonts w:hint="eastAsia" w:ascii="宋体" w:hAnsi="宋体" w:cs="宋体"/>
          <w:b w:val="0"/>
          <w:bCs w:val="0"/>
          <w:spacing w:val="-2"/>
          <w:sz w:val="21"/>
          <w:szCs w:val="21"/>
        </w:rPr>
        <w:t>不擅自变更行程安排，不降低服务标准。</w:t>
      </w:r>
    </w:p>
    <w:p>
      <w:pPr>
        <w:pStyle w:val="2"/>
        <w:topLinePunct/>
        <w:spacing w:line="240" w:lineRule="auto"/>
        <w:ind w:firstLine="420" w:firstLineChars="200"/>
        <w:rPr>
          <w:rFonts w:ascii="宋体" w:hAnsi="宋体" w:cs="宋体"/>
          <w:b w:val="0"/>
          <w:bCs w:val="0"/>
          <w:sz w:val="21"/>
          <w:szCs w:val="21"/>
        </w:rPr>
      </w:pPr>
      <w:r>
        <w:rPr>
          <w:rFonts w:hint="eastAsia" w:ascii="宋体" w:hAnsi="宋体" w:cs="宋体"/>
          <w:b w:val="0"/>
          <w:bCs w:val="0"/>
          <w:sz w:val="21"/>
          <w:szCs w:val="21"/>
        </w:rPr>
        <w:t>4.活动目标：通过考察、体验、实践等活动，充分利用社会教育资源培养学生的综合素养，让学生在活动中去探知、去发现，去创造，培养学生“五自”能力，动手动脑能力，团结协作能力，进一步提高学生主动探究和体验的兴趣；组织学生进行红色、爱国主义教育，通过活动、教学培养其爱国主义思想感情，提高爱国主义觉悟，学会如何爱祖国,如何学习革命先辈,如何成为国家栋梁,增强国防观念和国家安全意识；</w:t>
      </w:r>
      <w:r>
        <w:rPr>
          <w:rFonts w:hint="eastAsia" w:ascii="宋体" w:hAnsi="宋体" w:cs="宋体"/>
          <w:b w:val="0"/>
          <w:bCs w:val="0"/>
          <w:spacing w:val="-1"/>
          <w:sz w:val="21"/>
          <w:szCs w:val="21"/>
        </w:rPr>
        <w:t>走出校</w:t>
      </w:r>
      <w:r>
        <w:rPr>
          <w:rFonts w:hint="eastAsia" w:ascii="宋体" w:hAnsi="宋体" w:cs="宋体"/>
          <w:b w:val="0"/>
          <w:bCs w:val="0"/>
          <w:spacing w:val="-2"/>
          <w:sz w:val="21"/>
          <w:szCs w:val="21"/>
        </w:rPr>
        <w:t>园，拓展视野，让学生接受一次充实而富有趣味性的旅行。</w:t>
      </w:r>
    </w:p>
    <w:p>
      <w:pPr>
        <w:pStyle w:val="2"/>
        <w:topLinePunct/>
        <w:spacing w:line="240" w:lineRule="auto"/>
        <w:ind w:firstLine="416" w:firstLineChars="200"/>
        <w:rPr>
          <w:rFonts w:ascii="宋体" w:hAnsi="宋体" w:cs="宋体"/>
          <w:b w:val="0"/>
          <w:bCs w:val="0"/>
          <w:sz w:val="21"/>
          <w:szCs w:val="21"/>
        </w:rPr>
      </w:pPr>
      <w:r>
        <w:rPr>
          <w:rFonts w:hint="eastAsia" w:ascii="宋体" w:hAnsi="宋体" w:cs="宋体"/>
          <w:b w:val="0"/>
          <w:bCs w:val="0"/>
          <w:spacing w:val="-1"/>
          <w:sz w:val="21"/>
          <w:szCs w:val="21"/>
        </w:rPr>
        <w:t>5.在合同订立时及履行中，投标人应对学生可能危及人身、财产安全的情况作出真实说明和明确的警示，并采取防止危害发生</w:t>
      </w:r>
      <w:r>
        <w:rPr>
          <w:rFonts w:hint="eastAsia" w:ascii="宋体" w:hAnsi="宋体" w:cs="宋体"/>
          <w:b w:val="0"/>
          <w:bCs w:val="0"/>
          <w:spacing w:val="-2"/>
          <w:sz w:val="21"/>
          <w:szCs w:val="21"/>
        </w:rPr>
        <w:t>的适当措施</w:t>
      </w:r>
      <w:bookmarkStart w:id="11" w:name="_GoBack"/>
      <w:bookmarkEnd w:id="11"/>
      <w:r>
        <w:rPr>
          <w:rFonts w:hint="eastAsia" w:ascii="宋体" w:hAnsi="宋体" w:cs="宋体"/>
          <w:b w:val="0"/>
          <w:bCs w:val="0"/>
          <w:spacing w:val="-2"/>
          <w:sz w:val="21"/>
          <w:szCs w:val="21"/>
        </w:rPr>
        <w:t>。</w:t>
      </w:r>
    </w:p>
    <w:p>
      <w:pPr>
        <w:pStyle w:val="2"/>
        <w:topLinePunct/>
        <w:spacing w:line="240" w:lineRule="auto"/>
        <w:ind w:firstLine="416" w:firstLineChars="200"/>
        <w:rPr>
          <w:rFonts w:ascii="宋体" w:hAnsi="宋体" w:cs="宋体"/>
          <w:b w:val="0"/>
          <w:bCs w:val="0"/>
          <w:spacing w:val="-1"/>
          <w:sz w:val="21"/>
          <w:szCs w:val="21"/>
          <w:highlight w:val="yellow"/>
        </w:rPr>
      </w:pPr>
      <w:r>
        <w:rPr>
          <w:rFonts w:hint="eastAsia" w:ascii="宋体" w:hAnsi="宋体" w:cs="宋体"/>
          <w:b w:val="0"/>
          <w:bCs w:val="0"/>
          <w:spacing w:val="-1"/>
          <w:sz w:val="21"/>
          <w:szCs w:val="21"/>
          <w:highlight w:val="yellow"/>
        </w:rPr>
        <w:t>6.投标人切实做好学生活动的安全防护工作。出行前，投标人需为项目购买</w:t>
      </w:r>
      <w:r>
        <w:rPr>
          <w:rFonts w:ascii="宋体" w:hAnsi="宋体" w:cs="宋体"/>
          <w:b w:val="0"/>
          <w:bCs w:val="0"/>
          <w:spacing w:val="-1"/>
          <w:sz w:val="21"/>
          <w:szCs w:val="21"/>
          <w:highlight w:val="yellow"/>
        </w:rPr>
        <w:t>1</w:t>
      </w:r>
      <w:r>
        <w:rPr>
          <w:rFonts w:hint="eastAsia" w:ascii="宋体" w:hAnsi="宋体" w:cs="宋体"/>
          <w:b w:val="0"/>
          <w:bCs w:val="0"/>
          <w:spacing w:val="-1"/>
          <w:sz w:val="21"/>
          <w:szCs w:val="21"/>
          <w:highlight w:val="yellow"/>
        </w:rPr>
        <w:t>000万旅行社责任险、参加的师生每人购买</w:t>
      </w:r>
      <w:r>
        <w:rPr>
          <w:rFonts w:ascii="宋体" w:hAnsi="宋体" w:cs="宋体"/>
          <w:b w:val="0"/>
          <w:bCs w:val="0"/>
          <w:spacing w:val="-1"/>
          <w:sz w:val="21"/>
          <w:szCs w:val="21"/>
          <w:highlight w:val="yellow"/>
        </w:rPr>
        <w:t>30</w:t>
      </w:r>
      <w:r>
        <w:rPr>
          <w:rFonts w:hint="eastAsia" w:ascii="宋体" w:hAnsi="宋体" w:cs="宋体"/>
          <w:b w:val="0"/>
          <w:bCs w:val="0"/>
          <w:spacing w:val="-1"/>
          <w:sz w:val="21"/>
          <w:szCs w:val="21"/>
          <w:highlight w:val="yellow"/>
        </w:rPr>
        <w:t>万元意外伤害保险和</w:t>
      </w:r>
      <w:r>
        <w:rPr>
          <w:rFonts w:hint="eastAsia" w:ascii="宋体" w:hAnsi="宋体" w:cs="宋体"/>
          <w:b w:val="0"/>
          <w:bCs w:val="0"/>
          <w:spacing w:val="-1"/>
          <w:sz w:val="21"/>
          <w:szCs w:val="21"/>
          <w:highlight w:val="yellow"/>
          <w:lang w:val="en-US" w:eastAsia="zh-CN"/>
        </w:rPr>
        <w:t>10</w:t>
      </w:r>
      <w:r>
        <w:rPr>
          <w:rFonts w:hint="eastAsia" w:ascii="宋体" w:hAnsi="宋体" w:cs="宋体"/>
          <w:b w:val="0"/>
          <w:bCs w:val="0"/>
          <w:spacing w:val="-1"/>
          <w:sz w:val="21"/>
          <w:szCs w:val="21"/>
          <w:highlight w:val="yellow"/>
        </w:rPr>
        <w:t>万元意外伤害医疗保险。</w:t>
      </w:r>
    </w:p>
    <w:p>
      <w:pPr>
        <w:pStyle w:val="2"/>
        <w:topLinePunct/>
        <w:spacing w:line="240" w:lineRule="auto"/>
        <w:ind w:firstLine="416" w:firstLineChars="200"/>
        <w:rPr>
          <w:rFonts w:ascii="宋体" w:hAnsi="宋体" w:cs="宋体"/>
          <w:b w:val="0"/>
          <w:bCs w:val="0"/>
          <w:sz w:val="21"/>
          <w:szCs w:val="21"/>
          <w:highlight w:val="none"/>
        </w:rPr>
      </w:pPr>
      <w:r>
        <w:rPr>
          <w:rFonts w:hint="eastAsia" w:ascii="宋体" w:hAnsi="宋体" w:cs="宋体"/>
          <w:b w:val="0"/>
          <w:bCs w:val="0"/>
          <w:spacing w:val="-1"/>
          <w:sz w:val="21"/>
          <w:szCs w:val="21"/>
          <w:highlight w:val="none"/>
        </w:rPr>
        <w:t>7.投标人单位应努力提高活动质量，如需市内或市际交通需</w:t>
      </w:r>
      <w:r>
        <w:rPr>
          <w:rFonts w:hint="eastAsia" w:ascii="宋体" w:hAnsi="宋体" w:cs="宋体"/>
          <w:b w:val="0"/>
          <w:bCs w:val="0"/>
          <w:color w:val="000000" w:themeColor="text1"/>
          <w:spacing w:val="-1"/>
          <w:sz w:val="21"/>
          <w:szCs w:val="21"/>
          <w:highlight w:val="none"/>
        </w:rPr>
        <w:t>每班至少配备一台大巴车（要求车龄不大于</w:t>
      </w:r>
      <w:r>
        <w:rPr>
          <w:rFonts w:hint="eastAsia" w:ascii="宋体" w:hAnsi="宋体" w:cs="宋体"/>
          <w:b w:val="0"/>
          <w:bCs w:val="0"/>
          <w:color w:val="000000" w:themeColor="text1"/>
          <w:spacing w:val="-1"/>
          <w:sz w:val="21"/>
          <w:szCs w:val="21"/>
          <w:highlight w:val="none"/>
          <w:lang w:val="en-US" w:eastAsia="zh-CN"/>
        </w:rPr>
        <w:t>3</w:t>
      </w:r>
      <w:r>
        <w:rPr>
          <w:rFonts w:hint="eastAsia" w:ascii="宋体" w:hAnsi="宋体" w:cs="宋体"/>
          <w:b w:val="0"/>
          <w:bCs w:val="0"/>
          <w:color w:val="000000" w:themeColor="text1"/>
          <w:spacing w:val="-1"/>
          <w:sz w:val="21"/>
          <w:szCs w:val="21"/>
          <w:highlight w:val="none"/>
        </w:rPr>
        <w:t>年、车况良好、资质齐全、司机经验丰富）及两名</w:t>
      </w:r>
      <w:r>
        <w:rPr>
          <w:rFonts w:hint="eastAsia" w:ascii="宋体" w:hAnsi="宋体" w:cs="宋体"/>
          <w:b w:val="0"/>
          <w:bCs w:val="0"/>
          <w:color w:val="000000" w:themeColor="text1"/>
          <w:spacing w:val="-7"/>
          <w:sz w:val="21"/>
          <w:szCs w:val="21"/>
          <w:highlight w:val="none"/>
        </w:rPr>
        <w:t>辅导老师。</w:t>
      </w:r>
      <w:r>
        <w:rPr>
          <w:rFonts w:hint="eastAsia" w:ascii="宋体" w:hAnsi="宋体" w:cs="宋体"/>
          <w:b w:val="0"/>
          <w:bCs w:val="0"/>
          <w:spacing w:val="-7"/>
          <w:sz w:val="21"/>
          <w:szCs w:val="21"/>
          <w:highlight w:val="none"/>
        </w:rPr>
        <w:t>保证教学活动符合行业规定标准，让学生乐中有学、学有所得，</w:t>
      </w:r>
      <w:r>
        <w:rPr>
          <w:rFonts w:hint="eastAsia" w:ascii="宋体" w:hAnsi="宋体" w:cs="宋体"/>
          <w:b w:val="0"/>
          <w:bCs w:val="0"/>
          <w:spacing w:val="-2"/>
          <w:sz w:val="21"/>
          <w:szCs w:val="21"/>
          <w:highlight w:val="none"/>
        </w:rPr>
        <w:t>达到教育的目的。</w:t>
      </w:r>
    </w:p>
    <w:p>
      <w:pPr>
        <w:pStyle w:val="2"/>
        <w:topLinePunct/>
        <w:spacing w:line="240" w:lineRule="auto"/>
        <w:ind w:firstLine="416" w:firstLineChars="200"/>
        <w:rPr>
          <w:rFonts w:ascii="宋体" w:hAnsi="宋体" w:cs="宋体"/>
          <w:b w:val="0"/>
          <w:bCs w:val="0"/>
          <w:sz w:val="21"/>
          <w:szCs w:val="21"/>
          <w:highlight w:val="none"/>
        </w:rPr>
      </w:pPr>
      <w:r>
        <w:rPr>
          <w:rFonts w:hint="eastAsia" w:ascii="宋体" w:hAnsi="宋体" w:cs="宋体"/>
          <w:b w:val="0"/>
          <w:bCs w:val="0"/>
          <w:spacing w:val="-1"/>
          <w:sz w:val="21"/>
          <w:szCs w:val="21"/>
          <w:highlight w:val="none"/>
        </w:rPr>
        <w:t>8.投标人提供车辆及驾驶员证照并保证其资质符合相关规定。</w:t>
      </w:r>
    </w:p>
    <w:p>
      <w:pPr>
        <w:pStyle w:val="2"/>
        <w:topLinePunct/>
        <w:spacing w:line="240" w:lineRule="auto"/>
        <w:ind w:firstLine="412" w:firstLineChars="200"/>
        <w:rPr>
          <w:rFonts w:ascii="宋体" w:hAnsi="宋体" w:cs="宋体"/>
          <w:b w:val="0"/>
          <w:bCs w:val="0"/>
          <w:spacing w:val="-2"/>
          <w:sz w:val="21"/>
          <w:szCs w:val="21"/>
          <w:highlight w:val="none"/>
        </w:rPr>
      </w:pPr>
      <w:r>
        <w:rPr>
          <w:rFonts w:hint="eastAsia" w:ascii="宋体" w:hAnsi="宋体" w:cs="宋体"/>
          <w:b w:val="0"/>
          <w:bCs w:val="0"/>
          <w:spacing w:val="-2"/>
          <w:sz w:val="21"/>
          <w:szCs w:val="21"/>
          <w:highlight w:val="none"/>
        </w:rPr>
        <w:t>9.投标人未按照学校要求的组织研学，学校有权取消其中标资格。</w:t>
      </w:r>
    </w:p>
    <w:p>
      <w:pPr>
        <w:snapToGrid w:val="0"/>
        <w:ind w:firstLine="422" w:firstLineChars="200"/>
        <w:rPr>
          <w:rFonts w:ascii="宋体" w:hAnsi="宋体" w:cs="宋体"/>
          <w:b/>
          <w:color w:val="000000"/>
          <w:szCs w:val="21"/>
          <w:highlight w:val="none"/>
        </w:rPr>
      </w:pPr>
    </w:p>
    <w:p>
      <w:pPr>
        <w:snapToGrid w:val="0"/>
        <w:ind w:firstLine="422" w:firstLineChars="200"/>
        <w:rPr>
          <w:rFonts w:ascii="宋体" w:hAnsi="宋体" w:cs="宋体"/>
          <w:b/>
          <w:szCs w:val="21"/>
          <w:highlight w:val="none"/>
        </w:rPr>
      </w:pPr>
      <w:r>
        <w:rPr>
          <w:rFonts w:hint="eastAsia" w:ascii="宋体" w:hAnsi="宋体" w:cs="宋体"/>
          <w:b/>
          <w:color w:val="000000"/>
          <w:szCs w:val="21"/>
          <w:highlight w:val="none"/>
        </w:rPr>
        <w:t>2、</w:t>
      </w:r>
      <w:r>
        <w:rPr>
          <w:rFonts w:hint="eastAsia" w:ascii="宋体" w:hAnsi="宋体" w:cs="宋体"/>
          <w:b/>
          <w:szCs w:val="21"/>
          <w:highlight w:val="none"/>
        </w:rPr>
        <w:t>研学实践时间及地点：</w:t>
      </w:r>
    </w:p>
    <w:p>
      <w:pPr>
        <w:snapToGrid w:val="0"/>
        <w:ind w:firstLine="420" w:firstLineChars="200"/>
        <w:rPr>
          <w:rFonts w:ascii="宋体" w:hAnsi="宋体" w:cs="宋体"/>
          <w:szCs w:val="21"/>
          <w:highlight w:val="none"/>
        </w:rPr>
      </w:pPr>
      <w:r>
        <w:rPr>
          <w:rFonts w:hint="eastAsia" w:ascii="宋体" w:hAnsi="宋体" w:cs="宋体"/>
          <w:szCs w:val="21"/>
          <w:highlight w:val="none"/>
        </w:rPr>
        <w:t>时间：</w:t>
      </w:r>
      <w:r>
        <w:rPr>
          <w:rFonts w:hint="eastAsia" w:ascii="宋体" w:hAnsi="宋体" w:cs="宋体"/>
          <w:spacing w:val="-2"/>
          <w:szCs w:val="21"/>
          <w:highlight w:val="none"/>
        </w:rPr>
        <w:t>5天（七月上旬、八月下旬，具体时间以实际学校安排为准）</w:t>
      </w:r>
    </w:p>
    <w:p>
      <w:pPr>
        <w:snapToGrid w:val="0"/>
        <w:ind w:firstLine="420" w:firstLineChars="200"/>
        <w:rPr>
          <w:rFonts w:ascii="宋体" w:hAnsi="宋体" w:cs="宋体"/>
          <w:szCs w:val="21"/>
          <w:highlight w:val="none"/>
          <w:u w:val="single"/>
        </w:rPr>
      </w:pPr>
      <w:r>
        <w:rPr>
          <w:rFonts w:hint="eastAsia" w:ascii="宋体" w:hAnsi="宋体" w:cs="宋体"/>
          <w:szCs w:val="21"/>
          <w:highlight w:val="none"/>
        </w:rPr>
        <w:t>地点：</w:t>
      </w:r>
      <w:r>
        <w:rPr>
          <w:rFonts w:hint="eastAsia" w:ascii="宋体" w:hAnsi="宋体" w:cs="宋体"/>
          <w:szCs w:val="21"/>
          <w:highlight w:val="none"/>
          <w:u w:val="single"/>
        </w:rPr>
        <w:t>湖南长沙·韶山</w:t>
      </w:r>
    </w:p>
    <w:p>
      <w:pPr>
        <w:pStyle w:val="2"/>
      </w:pPr>
    </w:p>
    <w:p>
      <w:pPr>
        <w:snapToGrid w:val="0"/>
        <w:ind w:firstLine="422" w:firstLineChars="200"/>
        <w:rPr>
          <w:rFonts w:ascii="宋体" w:hAnsi="宋体" w:cs="宋体"/>
          <w:b/>
          <w:szCs w:val="21"/>
        </w:rPr>
      </w:pPr>
    </w:p>
    <w:p>
      <w:pPr>
        <w:numPr>
          <w:ilvl w:val="0"/>
          <w:numId w:val="5"/>
        </w:numPr>
        <w:snapToGrid w:val="0"/>
        <w:rPr>
          <w:rFonts w:ascii="宋体" w:hAnsi="宋体" w:cs="宋体"/>
          <w:b/>
          <w:szCs w:val="21"/>
        </w:rPr>
      </w:pPr>
      <w:r>
        <w:rPr>
          <w:rFonts w:hint="eastAsia" w:ascii="宋体" w:hAnsi="宋体" w:cs="宋体"/>
          <w:b/>
          <w:szCs w:val="21"/>
        </w:rPr>
        <w:t xml:space="preserve">行程安排： </w:t>
      </w:r>
    </w:p>
    <w:p>
      <w:pPr>
        <w:pStyle w:val="2"/>
      </w:pPr>
    </w:p>
    <w:tbl>
      <w:tblPr>
        <w:tblStyle w:val="41"/>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1110"/>
        <w:gridCol w:w="1041"/>
        <w:gridCol w:w="1772"/>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38" w:type="dxa"/>
            <w:vAlign w:val="center"/>
          </w:tcPr>
          <w:p>
            <w:pPr>
              <w:pStyle w:val="2"/>
              <w:topLinePunct/>
              <w:spacing w:line="240" w:lineRule="auto"/>
              <w:jc w:val="center"/>
              <w:rPr>
                <w:b w:val="0"/>
                <w:bCs w:val="0"/>
                <w:sz w:val="21"/>
              </w:rPr>
            </w:pPr>
            <w:r>
              <w:rPr>
                <w:rFonts w:hint="eastAsia"/>
                <w:b w:val="0"/>
                <w:bCs w:val="0"/>
                <w:sz w:val="21"/>
              </w:rPr>
              <w:t>序号</w:t>
            </w:r>
          </w:p>
        </w:tc>
        <w:tc>
          <w:tcPr>
            <w:tcW w:w="1110" w:type="dxa"/>
            <w:vAlign w:val="center"/>
          </w:tcPr>
          <w:p>
            <w:pPr>
              <w:pStyle w:val="2"/>
              <w:topLinePunct/>
              <w:spacing w:line="240" w:lineRule="auto"/>
              <w:jc w:val="center"/>
              <w:rPr>
                <w:b w:val="0"/>
                <w:bCs w:val="0"/>
                <w:sz w:val="21"/>
              </w:rPr>
            </w:pPr>
            <w:r>
              <w:rPr>
                <w:rFonts w:hint="eastAsia"/>
                <w:b w:val="0"/>
                <w:bCs w:val="0"/>
                <w:sz w:val="21"/>
              </w:rPr>
              <w:t>出发地</w:t>
            </w:r>
          </w:p>
        </w:tc>
        <w:tc>
          <w:tcPr>
            <w:tcW w:w="1041" w:type="dxa"/>
            <w:vAlign w:val="center"/>
          </w:tcPr>
          <w:p>
            <w:pPr>
              <w:pStyle w:val="2"/>
              <w:topLinePunct/>
              <w:spacing w:line="240" w:lineRule="auto"/>
              <w:jc w:val="center"/>
              <w:rPr>
                <w:b w:val="0"/>
                <w:bCs w:val="0"/>
                <w:sz w:val="21"/>
              </w:rPr>
            </w:pPr>
            <w:r>
              <w:rPr>
                <w:rFonts w:hint="eastAsia"/>
                <w:b w:val="0"/>
                <w:bCs w:val="0"/>
                <w:sz w:val="21"/>
              </w:rPr>
              <w:t>目的地</w:t>
            </w:r>
          </w:p>
        </w:tc>
        <w:tc>
          <w:tcPr>
            <w:tcW w:w="1772" w:type="dxa"/>
            <w:vAlign w:val="center"/>
          </w:tcPr>
          <w:p>
            <w:pPr>
              <w:pStyle w:val="2"/>
              <w:topLinePunct/>
              <w:spacing w:line="240" w:lineRule="auto"/>
              <w:jc w:val="center"/>
              <w:rPr>
                <w:b w:val="0"/>
                <w:bCs w:val="0"/>
                <w:sz w:val="21"/>
              </w:rPr>
            </w:pPr>
            <w:r>
              <w:rPr>
                <w:rFonts w:hint="eastAsia"/>
                <w:b w:val="0"/>
                <w:bCs w:val="0"/>
                <w:sz w:val="21"/>
              </w:rPr>
              <w:t>交通方式</w:t>
            </w:r>
          </w:p>
        </w:tc>
        <w:tc>
          <w:tcPr>
            <w:tcW w:w="4350" w:type="dxa"/>
            <w:vAlign w:val="center"/>
          </w:tcPr>
          <w:p>
            <w:pPr>
              <w:pStyle w:val="2"/>
              <w:topLinePunct/>
              <w:spacing w:line="240" w:lineRule="auto"/>
              <w:jc w:val="center"/>
              <w:rPr>
                <w:b w:val="0"/>
                <w:bCs w:val="0"/>
                <w:sz w:val="21"/>
              </w:rPr>
            </w:pPr>
            <w:r>
              <w:rPr>
                <w:rFonts w:hint="eastAsia"/>
                <w:b w:val="0"/>
                <w:bCs w:val="0"/>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38" w:type="dxa"/>
            <w:vAlign w:val="center"/>
          </w:tcPr>
          <w:p>
            <w:pPr>
              <w:pStyle w:val="2"/>
              <w:topLinePunct/>
              <w:spacing w:line="240" w:lineRule="auto"/>
              <w:jc w:val="center"/>
              <w:rPr>
                <w:b w:val="0"/>
                <w:bCs w:val="0"/>
                <w:sz w:val="21"/>
              </w:rPr>
            </w:pPr>
            <w:r>
              <w:rPr>
                <w:rFonts w:hint="eastAsia"/>
                <w:b w:val="0"/>
                <w:bCs w:val="0"/>
                <w:sz w:val="21"/>
              </w:rPr>
              <w:t>1</w:t>
            </w:r>
          </w:p>
        </w:tc>
        <w:tc>
          <w:tcPr>
            <w:tcW w:w="1110" w:type="dxa"/>
            <w:vAlign w:val="center"/>
          </w:tcPr>
          <w:p>
            <w:pPr>
              <w:pStyle w:val="2"/>
              <w:topLinePunct/>
              <w:spacing w:line="240" w:lineRule="auto"/>
              <w:jc w:val="center"/>
              <w:rPr>
                <w:b w:val="0"/>
                <w:bCs w:val="0"/>
                <w:sz w:val="21"/>
              </w:rPr>
            </w:pPr>
            <w:r>
              <w:rPr>
                <w:rFonts w:hint="eastAsia"/>
                <w:b w:val="0"/>
                <w:bCs w:val="0"/>
                <w:sz w:val="21"/>
              </w:rPr>
              <w:t>深圳</w:t>
            </w:r>
          </w:p>
        </w:tc>
        <w:tc>
          <w:tcPr>
            <w:tcW w:w="1041" w:type="dxa"/>
            <w:vAlign w:val="center"/>
          </w:tcPr>
          <w:p>
            <w:pPr>
              <w:pStyle w:val="2"/>
              <w:topLinePunct/>
              <w:spacing w:line="240" w:lineRule="auto"/>
              <w:jc w:val="center"/>
              <w:rPr>
                <w:b w:val="0"/>
                <w:bCs w:val="0"/>
                <w:sz w:val="21"/>
              </w:rPr>
            </w:pPr>
            <w:r>
              <w:rPr>
                <w:rFonts w:hint="eastAsia"/>
                <w:b w:val="0"/>
                <w:bCs w:val="0"/>
                <w:sz w:val="21"/>
              </w:rPr>
              <w:t>长沙</w:t>
            </w:r>
          </w:p>
        </w:tc>
        <w:tc>
          <w:tcPr>
            <w:tcW w:w="1772" w:type="dxa"/>
            <w:vAlign w:val="center"/>
          </w:tcPr>
          <w:p>
            <w:pPr>
              <w:pStyle w:val="2"/>
              <w:topLinePunct/>
              <w:spacing w:line="240" w:lineRule="auto"/>
              <w:jc w:val="center"/>
              <w:rPr>
                <w:b w:val="0"/>
                <w:bCs w:val="0"/>
                <w:sz w:val="21"/>
              </w:rPr>
            </w:pPr>
            <w:r>
              <w:rPr>
                <w:rFonts w:hint="eastAsia"/>
                <w:b w:val="0"/>
                <w:bCs w:val="0"/>
                <w:sz w:val="21"/>
              </w:rPr>
              <w:t>硬卧专列</w:t>
            </w:r>
          </w:p>
        </w:tc>
        <w:tc>
          <w:tcPr>
            <w:tcW w:w="4350" w:type="dxa"/>
            <w:vMerge w:val="restart"/>
            <w:vAlign w:val="center"/>
          </w:tcPr>
          <w:p>
            <w:pPr>
              <w:pStyle w:val="2"/>
              <w:numPr>
                <w:ilvl w:val="0"/>
                <w:numId w:val="8"/>
              </w:numPr>
              <w:topLinePunct/>
              <w:spacing w:line="240" w:lineRule="auto"/>
              <w:rPr>
                <w:b w:val="0"/>
                <w:bCs w:val="0"/>
                <w:sz w:val="21"/>
              </w:rPr>
            </w:pPr>
            <w:r>
              <w:rPr>
                <w:rFonts w:hint="eastAsia"/>
                <w:b w:val="0"/>
                <w:bCs w:val="0"/>
                <w:sz w:val="21"/>
              </w:rPr>
              <w:t>火车上伙食标准：饮用水、简餐</w:t>
            </w:r>
          </w:p>
          <w:p>
            <w:pPr>
              <w:numPr>
                <w:ilvl w:val="0"/>
                <w:numId w:val="8"/>
              </w:numPr>
            </w:pPr>
            <w:r>
              <w:rPr>
                <w:rFonts w:hint="eastAsia"/>
              </w:rPr>
              <w:t>酒店标准：三星级双人间</w:t>
            </w:r>
          </w:p>
          <w:p>
            <w:pPr>
              <w:pStyle w:val="2"/>
              <w:numPr>
                <w:ilvl w:val="0"/>
                <w:numId w:val="8"/>
              </w:numPr>
              <w:topLinePunct/>
              <w:spacing w:line="240" w:lineRule="auto"/>
              <w:rPr>
                <w:b w:val="0"/>
                <w:bCs w:val="0"/>
                <w:sz w:val="21"/>
              </w:rPr>
            </w:pPr>
            <w:r>
              <w:rPr>
                <w:rFonts w:hint="eastAsia"/>
                <w:b w:val="0"/>
                <w:bCs w:val="0"/>
                <w:sz w:val="21"/>
              </w:rPr>
              <w:t>往返接送大巴车龄不超过</w:t>
            </w:r>
            <w:r>
              <w:rPr>
                <w:rFonts w:hint="eastAsia"/>
                <w:b w:val="0"/>
                <w:bCs w:val="0"/>
                <w:sz w:val="21"/>
                <w:lang w:val="en-US" w:eastAsia="zh-CN"/>
              </w:rPr>
              <w:t>3</w:t>
            </w:r>
            <w:r>
              <w:rPr>
                <w:rFonts w:hint="eastAsia"/>
                <w:b w:val="0"/>
                <w:bCs w:val="0"/>
                <w:sz w:val="21"/>
              </w:rPr>
              <w:t>年</w:t>
            </w:r>
          </w:p>
          <w:p>
            <w:pPr>
              <w:pStyle w:val="2"/>
              <w:numPr>
                <w:ilvl w:val="0"/>
                <w:numId w:val="8"/>
              </w:numPr>
              <w:topLinePunct/>
              <w:spacing w:line="240" w:lineRule="auto"/>
              <w:rPr>
                <w:b w:val="0"/>
                <w:bCs w:val="0"/>
                <w:sz w:val="21"/>
              </w:rPr>
            </w:pPr>
            <w:r>
              <w:rPr>
                <w:rFonts w:hint="eastAsia"/>
                <w:b w:val="0"/>
                <w:bCs w:val="0"/>
                <w:sz w:val="21"/>
              </w:rPr>
              <w:t>围餐不低于9菜一汤</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38" w:type="dxa"/>
            <w:vAlign w:val="center"/>
          </w:tcPr>
          <w:p>
            <w:pPr>
              <w:pStyle w:val="2"/>
              <w:topLinePunct/>
              <w:spacing w:line="240" w:lineRule="auto"/>
              <w:jc w:val="center"/>
              <w:rPr>
                <w:b w:val="0"/>
                <w:bCs w:val="0"/>
                <w:sz w:val="21"/>
              </w:rPr>
            </w:pPr>
            <w:r>
              <w:rPr>
                <w:rFonts w:hint="eastAsia"/>
                <w:b w:val="0"/>
                <w:bCs w:val="0"/>
                <w:sz w:val="21"/>
              </w:rPr>
              <w:t>2</w:t>
            </w:r>
          </w:p>
        </w:tc>
        <w:tc>
          <w:tcPr>
            <w:tcW w:w="1110" w:type="dxa"/>
            <w:vAlign w:val="center"/>
          </w:tcPr>
          <w:p>
            <w:pPr>
              <w:pStyle w:val="2"/>
              <w:topLinePunct/>
              <w:spacing w:line="240" w:lineRule="auto"/>
              <w:jc w:val="center"/>
              <w:rPr>
                <w:b w:val="0"/>
                <w:bCs w:val="0"/>
                <w:sz w:val="21"/>
              </w:rPr>
            </w:pPr>
            <w:r>
              <w:rPr>
                <w:rFonts w:hint="eastAsia"/>
                <w:b w:val="0"/>
                <w:bCs w:val="0"/>
                <w:sz w:val="21"/>
              </w:rPr>
              <w:t>长沙</w:t>
            </w:r>
          </w:p>
        </w:tc>
        <w:tc>
          <w:tcPr>
            <w:tcW w:w="1041" w:type="dxa"/>
            <w:vAlign w:val="center"/>
          </w:tcPr>
          <w:p>
            <w:pPr>
              <w:pStyle w:val="2"/>
              <w:topLinePunct/>
              <w:spacing w:line="240" w:lineRule="auto"/>
              <w:jc w:val="center"/>
              <w:rPr>
                <w:b w:val="0"/>
                <w:bCs w:val="0"/>
                <w:sz w:val="21"/>
              </w:rPr>
            </w:pPr>
            <w:r>
              <w:rPr>
                <w:rFonts w:hint="eastAsia"/>
                <w:b w:val="0"/>
                <w:bCs w:val="0"/>
                <w:sz w:val="21"/>
              </w:rPr>
              <w:t>韶山</w:t>
            </w:r>
          </w:p>
        </w:tc>
        <w:tc>
          <w:tcPr>
            <w:tcW w:w="1772" w:type="dxa"/>
            <w:vAlign w:val="center"/>
          </w:tcPr>
          <w:p>
            <w:pPr>
              <w:pStyle w:val="2"/>
              <w:topLinePunct/>
              <w:spacing w:line="240" w:lineRule="auto"/>
              <w:jc w:val="center"/>
              <w:rPr>
                <w:b w:val="0"/>
                <w:bCs w:val="0"/>
                <w:sz w:val="21"/>
              </w:rPr>
            </w:pPr>
            <w:r>
              <w:rPr>
                <w:rFonts w:hint="eastAsia"/>
                <w:b w:val="0"/>
                <w:bCs w:val="0"/>
                <w:sz w:val="21"/>
              </w:rPr>
              <w:t>4</w:t>
            </w:r>
            <w:r>
              <w:rPr>
                <w:b w:val="0"/>
                <w:bCs w:val="0"/>
                <w:sz w:val="21"/>
              </w:rPr>
              <w:t>7</w:t>
            </w:r>
            <w:r>
              <w:rPr>
                <w:rFonts w:hint="eastAsia"/>
                <w:b w:val="0"/>
                <w:bCs w:val="0"/>
                <w:sz w:val="21"/>
              </w:rPr>
              <w:t>座或以上大巴</w:t>
            </w:r>
          </w:p>
        </w:tc>
        <w:tc>
          <w:tcPr>
            <w:tcW w:w="4350" w:type="dxa"/>
            <w:vMerge w:val="continue"/>
            <w:vAlign w:val="center"/>
          </w:tcPr>
          <w:p>
            <w:pPr>
              <w:pStyle w:val="2"/>
              <w:topLinePunct/>
              <w:spacing w:line="240" w:lineRule="auto"/>
              <w:jc w:val="center"/>
              <w:rPr>
                <w:b w:val="0"/>
                <w:bCs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38" w:type="dxa"/>
            <w:vAlign w:val="center"/>
          </w:tcPr>
          <w:p>
            <w:pPr>
              <w:pStyle w:val="2"/>
              <w:topLinePunct/>
              <w:spacing w:line="240" w:lineRule="auto"/>
              <w:jc w:val="center"/>
              <w:rPr>
                <w:b w:val="0"/>
                <w:bCs w:val="0"/>
                <w:sz w:val="21"/>
              </w:rPr>
            </w:pPr>
            <w:r>
              <w:rPr>
                <w:rFonts w:hint="eastAsia"/>
                <w:b w:val="0"/>
                <w:bCs w:val="0"/>
                <w:sz w:val="21"/>
              </w:rPr>
              <w:t>3</w:t>
            </w:r>
          </w:p>
        </w:tc>
        <w:tc>
          <w:tcPr>
            <w:tcW w:w="1110" w:type="dxa"/>
            <w:vAlign w:val="center"/>
          </w:tcPr>
          <w:p>
            <w:pPr>
              <w:pStyle w:val="2"/>
              <w:topLinePunct/>
              <w:spacing w:line="240" w:lineRule="auto"/>
              <w:jc w:val="center"/>
              <w:rPr>
                <w:b w:val="0"/>
                <w:bCs w:val="0"/>
                <w:sz w:val="21"/>
              </w:rPr>
            </w:pPr>
            <w:r>
              <w:rPr>
                <w:rFonts w:hint="eastAsia"/>
                <w:b w:val="0"/>
                <w:bCs w:val="0"/>
                <w:sz w:val="21"/>
              </w:rPr>
              <w:t>韶山</w:t>
            </w:r>
          </w:p>
        </w:tc>
        <w:tc>
          <w:tcPr>
            <w:tcW w:w="1041" w:type="dxa"/>
            <w:vAlign w:val="center"/>
          </w:tcPr>
          <w:p>
            <w:pPr>
              <w:pStyle w:val="2"/>
              <w:topLinePunct/>
              <w:spacing w:line="240" w:lineRule="auto"/>
              <w:jc w:val="center"/>
              <w:rPr>
                <w:b w:val="0"/>
                <w:bCs w:val="0"/>
                <w:sz w:val="21"/>
              </w:rPr>
            </w:pPr>
            <w:r>
              <w:rPr>
                <w:rFonts w:hint="eastAsia"/>
                <w:b w:val="0"/>
                <w:bCs w:val="0"/>
                <w:sz w:val="21"/>
              </w:rPr>
              <w:t>长沙</w:t>
            </w:r>
          </w:p>
        </w:tc>
        <w:tc>
          <w:tcPr>
            <w:tcW w:w="1772" w:type="dxa"/>
            <w:vAlign w:val="center"/>
          </w:tcPr>
          <w:p>
            <w:pPr>
              <w:pStyle w:val="2"/>
              <w:topLinePunct/>
              <w:spacing w:line="240" w:lineRule="auto"/>
              <w:jc w:val="center"/>
              <w:rPr>
                <w:b w:val="0"/>
                <w:bCs w:val="0"/>
                <w:sz w:val="21"/>
              </w:rPr>
            </w:pPr>
            <w:r>
              <w:rPr>
                <w:rFonts w:hint="eastAsia"/>
                <w:b w:val="0"/>
                <w:bCs w:val="0"/>
                <w:sz w:val="21"/>
              </w:rPr>
              <w:t>4</w:t>
            </w:r>
            <w:r>
              <w:rPr>
                <w:b w:val="0"/>
                <w:bCs w:val="0"/>
                <w:sz w:val="21"/>
              </w:rPr>
              <w:t>7</w:t>
            </w:r>
            <w:r>
              <w:rPr>
                <w:rFonts w:hint="eastAsia"/>
                <w:b w:val="0"/>
                <w:bCs w:val="0"/>
                <w:sz w:val="21"/>
              </w:rPr>
              <w:t>座或以上大巴</w:t>
            </w:r>
          </w:p>
        </w:tc>
        <w:tc>
          <w:tcPr>
            <w:tcW w:w="4350" w:type="dxa"/>
            <w:vMerge w:val="continue"/>
            <w:vAlign w:val="center"/>
          </w:tcPr>
          <w:p>
            <w:pPr>
              <w:pStyle w:val="2"/>
              <w:topLinePunct/>
              <w:spacing w:line="240" w:lineRule="auto"/>
              <w:jc w:val="center"/>
              <w:rPr>
                <w:b w:val="0"/>
                <w:bCs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38" w:type="dxa"/>
            <w:vAlign w:val="center"/>
          </w:tcPr>
          <w:p>
            <w:pPr>
              <w:pStyle w:val="2"/>
              <w:topLinePunct/>
              <w:spacing w:line="240" w:lineRule="auto"/>
              <w:jc w:val="center"/>
              <w:rPr>
                <w:b w:val="0"/>
                <w:bCs w:val="0"/>
                <w:sz w:val="21"/>
              </w:rPr>
            </w:pPr>
            <w:r>
              <w:rPr>
                <w:rFonts w:hint="eastAsia"/>
                <w:b w:val="0"/>
                <w:bCs w:val="0"/>
                <w:sz w:val="21"/>
              </w:rPr>
              <w:t>4</w:t>
            </w:r>
          </w:p>
        </w:tc>
        <w:tc>
          <w:tcPr>
            <w:tcW w:w="1110" w:type="dxa"/>
            <w:vAlign w:val="center"/>
          </w:tcPr>
          <w:p>
            <w:pPr>
              <w:pStyle w:val="2"/>
              <w:topLinePunct/>
              <w:spacing w:line="240" w:lineRule="auto"/>
              <w:jc w:val="center"/>
              <w:rPr>
                <w:b w:val="0"/>
                <w:bCs w:val="0"/>
                <w:sz w:val="21"/>
              </w:rPr>
            </w:pPr>
            <w:r>
              <w:rPr>
                <w:rFonts w:hint="eastAsia"/>
                <w:b w:val="0"/>
                <w:bCs w:val="0"/>
                <w:sz w:val="21"/>
              </w:rPr>
              <w:t>长沙</w:t>
            </w:r>
          </w:p>
        </w:tc>
        <w:tc>
          <w:tcPr>
            <w:tcW w:w="1041" w:type="dxa"/>
            <w:vAlign w:val="center"/>
          </w:tcPr>
          <w:p>
            <w:pPr>
              <w:pStyle w:val="2"/>
              <w:topLinePunct/>
              <w:spacing w:line="240" w:lineRule="auto"/>
              <w:jc w:val="center"/>
              <w:rPr>
                <w:b w:val="0"/>
                <w:bCs w:val="0"/>
                <w:sz w:val="21"/>
              </w:rPr>
            </w:pPr>
            <w:r>
              <w:rPr>
                <w:rFonts w:hint="eastAsia"/>
                <w:b w:val="0"/>
                <w:bCs w:val="0"/>
                <w:sz w:val="21"/>
              </w:rPr>
              <w:t>深圳</w:t>
            </w:r>
          </w:p>
        </w:tc>
        <w:tc>
          <w:tcPr>
            <w:tcW w:w="1772" w:type="dxa"/>
            <w:vAlign w:val="center"/>
          </w:tcPr>
          <w:p>
            <w:pPr>
              <w:pStyle w:val="2"/>
              <w:topLinePunct/>
              <w:spacing w:line="240" w:lineRule="auto"/>
              <w:jc w:val="center"/>
              <w:rPr>
                <w:b w:val="0"/>
                <w:bCs w:val="0"/>
                <w:sz w:val="21"/>
              </w:rPr>
            </w:pPr>
            <w:r>
              <w:rPr>
                <w:rFonts w:hint="eastAsia"/>
                <w:b w:val="0"/>
                <w:bCs w:val="0"/>
                <w:sz w:val="21"/>
              </w:rPr>
              <w:t>硬卧专列</w:t>
            </w:r>
          </w:p>
        </w:tc>
        <w:tc>
          <w:tcPr>
            <w:tcW w:w="4350" w:type="dxa"/>
            <w:vMerge w:val="continue"/>
            <w:vAlign w:val="center"/>
          </w:tcPr>
          <w:p>
            <w:pPr>
              <w:pStyle w:val="2"/>
              <w:topLinePunct/>
              <w:spacing w:line="240" w:lineRule="auto"/>
              <w:jc w:val="center"/>
              <w:rPr>
                <w:b w:val="0"/>
                <w:bCs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38" w:type="dxa"/>
            <w:vAlign w:val="center"/>
          </w:tcPr>
          <w:p>
            <w:pPr>
              <w:pStyle w:val="2"/>
              <w:topLinePunct/>
              <w:spacing w:line="240" w:lineRule="auto"/>
              <w:jc w:val="center"/>
              <w:rPr>
                <w:b w:val="0"/>
                <w:bCs w:val="0"/>
                <w:sz w:val="21"/>
              </w:rPr>
            </w:pPr>
            <w:r>
              <w:rPr>
                <w:rFonts w:hint="eastAsia"/>
                <w:b w:val="0"/>
                <w:bCs w:val="0"/>
                <w:sz w:val="21"/>
              </w:rPr>
              <w:t>5</w:t>
            </w:r>
          </w:p>
        </w:tc>
        <w:tc>
          <w:tcPr>
            <w:tcW w:w="1110" w:type="dxa"/>
            <w:vAlign w:val="center"/>
          </w:tcPr>
          <w:p>
            <w:pPr>
              <w:pStyle w:val="2"/>
              <w:topLinePunct/>
              <w:spacing w:line="240" w:lineRule="auto"/>
              <w:jc w:val="center"/>
              <w:rPr>
                <w:b w:val="0"/>
                <w:bCs w:val="0"/>
                <w:sz w:val="21"/>
              </w:rPr>
            </w:pPr>
            <w:r>
              <w:rPr>
                <w:rFonts w:hint="eastAsia"/>
                <w:b w:val="0"/>
                <w:bCs w:val="0"/>
                <w:sz w:val="21"/>
              </w:rPr>
              <w:t>深圳站</w:t>
            </w:r>
          </w:p>
        </w:tc>
        <w:tc>
          <w:tcPr>
            <w:tcW w:w="1041" w:type="dxa"/>
            <w:vAlign w:val="center"/>
          </w:tcPr>
          <w:p>
            <w:pPr>
              <w:pStyle w:val="2"/>
              <w:topLinePunct/>
              <w:spacing w:line="240" w:lineRule="auto"/>
              <w:jc w:val="center"/>
              <w:rPr>
                <w:b w:val="0"/>
                <w:bCs w:val="0"/>
                <w:sz w:val="21"/>
              </w:rPr>
            </w:pPr>
            <w:r>
              <w:rPr>
                <w:rFonts w:hint="eastAsia"/>
                <w:b w:val="0"/>
                <w:bCs w:val="0"/>
                <w:sz w:val="21"/>
              </w:rPr>
              <w:t>学校</w:t>
            </w:r>
          </w:p>
        </w:tc>
        <w:tc>
          <w:tcPr>
            <w:tcW w:w="1772" w:type="dxa"/>
            <w:vAlign w:val="center"/>
          </w:tcPr>
          <w:p>
            <w:pPr>
              <w:pStyle w:val="2"/>
              <w:topLinePunct/>
              <w:spacing w:line="240" w:lineRule="auto"/>
              <w:jc w:val="center"/>
              <w:rPr>
                <w:b w:val="0"/>
                <w:bCs w:val="0"/>
                <w:sz w:val="21"/>
              </w:rPr>
            </w:pPr>
            <w:r>
              <w:rPr>
                <w:rFonts w:hint="eastAsia"/>
                <w:b w:val="0"/>
                <w:bCs w:val="0"/>
                <w:sz w:val="21"/>
              </w:rPr>
              <w:t>4</w:t>
            </w:r>
            <w:r>
              <w:rPr>
                <w:b w:val="0"/>
                <w:bCs w:val="0"/>
                <w:sz w:val="21"/>
              </w:rPr>
              <w:t>7</w:t>
            </w:r>
            <w:r>
              <w:rPr>
                <w:rFonts w:hint="eastAsia"/>
                <w:b w:val="0"/>
                <w:bCs w:val="0"/>
                <w:sz w:val="21"/>
              </w:rPr>
              <w:t>座或以上大巴</w:t>
            </w:r>
          </w:p>
        </w:tc>
        <w:tc>
          <w:tcPr>
            <w:tcW w:w="4350" w:type="dxa"/>
            <w:vMerge w:val="continue"/>
            <w:vAlign w:val="center"/>
          </w:tcPr>
          <w:p>
            <w:pPr>
              <w:pStyle w:val="2"/>
              <w:topLinePunct/>
              <w:spacing w:line="240" w:lineRule="auto"/>
              <w:jc w:val="center"/>
              <w:rPr>
                <w:b w:val="0"/>
                <w:bCs w:val="0"/>
                <w:sz w:val="21"/>
              </w:rPr>
            </w:pPr>
          </w:p>
        </w:tc>
      </w:tr>
    </w:tbl>
    <w:p>
      <w:pPr>
        <w:snapToGrid w:val="0"/>
        <w:rPr>
          <w:rFonts w:ascii="宋体" w:hAnsi="宋体" w:cs="宋体"/>
          <w:b/>
          <w:szCs w:val="21"/>
        </w:rPr>
      </w:pPr>
    </w:p>
    <w:p>
      <w:pPr>
        <w:snapToGrid w:val="0"/>
        <w:rPr>
          <w:rFonts w:ascii="宋体" w:hAnsi="宋体" w:cs="宋体"/>
          <w:b/>
          <w:szCs w:val="21"/>
        </w:rPr>
      </w:pPr>
      <w:r>
        <w:rPr>
          <w:rFonts w:hint="eastAsia" w:ascii="宋体" w:hAnsi="宋体" w:cs="宋体"/>
          <w:b/>
          <w:szCs w:val="21"/>
        </w:rPr>
        <w:t>研学实践课程内容：</w:t>
      </w:r>
    </w:p>
    <w:tbl>
      <w:tblPr>
        <w:tblStyle w:val="40"/>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7"/>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3067" w:type="dxa"/>
            <w:vAlign w:val="center"/>
          </w:tcPr>
          <w:p>
            <w:pPr>
              <w:snapToGrid w:val="0"/>
              <w:ind w:firstLine="422" w:firstLineChars="200"/>
              <w:jc w:val="center"/>
              <w:rPr>
                <w:rFonts w:ascii="宋体" w:hAnsi="宋体" w:cs="宋体"/>
                <w:b/>
                <w:szCs w:val="21"/>
              </w:rPr>
            </w:pPr>
            <w:r>
              <w:rPr>
                <w:rFonts w:hint="eastAsia" w:ascii="宋体" w:hAnsi="宋体" w:cs="宋体"/>
                <w:b/>
                <w:szCs w:val="21"/>
              </w:rPr>
              <w:t>活动安排</w:t>
            </w:r>
          </w:p>
        </w:tc>
        <w:tc>
          <w:tcPr>
            <w:tcW w:w="6031" w:type="dxa"/>
            <w:vAlign w:val="center"/>
          </w:tcPr>
          <w:p>
            <w:pPr>
              <w:snapToGrid w:val="0"/>
              <w:ind w:firstLine="422" w:firstLineChars="200"/>
              <w:jc w:val="center"/>
              <w:rPr>
                <w:rFonts w:ascii="宋体" w:hAnsi="宋体" w:cs="宋体"/>
                <w:b/>
                <w:szCs w:val="21"/>
              </w:rPr>
            </w:pPr>
            <w:r>
              <w:rPr>
                <w:rFonts w:hint="eastAsia" w:ascii="宋体" w:hAnsi="宋体" w:cs="宋体"/>
                <w:b/>
                <w:szCs w:val="21"/>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3067" w:type="dxa"/>
            <w:vAlign w:val="center"/>
          </w:tcPr>
          <w:p>
            <w:pPr>
              <w:jc w:val="center"/>
            </w:pPr>
            <w:r>
              <w:rPr>
                <w:rFonts w:hint="eastAsia"/>
              </w:rPr>
              <w:t>研学实践启动</w:t>
            </w:r>
          </w:p>
        </w:tc>
        <w:tc>
          <w:tcPr>
            <w:tcW w:w="6031" w:type="dxa"/>
            <w:vAlign w:val="center"/>
          </w:tcPr>
          <w:p>
            <w:pPr>
              <w:pStyle w:val="61"/>
              <w:numPr>
                <w:ilvl w:val="0"/>
                <w:numId w:val="9"/>
              </w:numPr>
              <w:ind w:firstLineChars="0"/>
            </w:pPr>
            <w:r>
              <w:rPr>
                <w:rFonts w:hint="eastAsia"/>
              </w:rPr>
              <w:t>深圳出发长沙</w:t>
            </w:r>
          </w:p>
          <w:p>
            <w:pPr>
              <w:pStyle w:val="61"/>
              <w:numPr>
                <w:ilvl w:val="0"/>
                <w:numId w:val="9"/>
              </w:numPr>
              <w:ind w:firstLineChars="0"/>
            </w:pPr>
            <w:r>
              <w:rPr>
                <w:rFonts w:hint="eastAsia"/>
              </w:rPr>
              <w:t>出发动员（强调安全、出发前准备及各项注意事项）</w:t>
            </w:r>
          </w:p>
          <w:p>
            <w:r>
              <w:t>3</w:t>
            </w:r>
            <w:r>
              <w:rPr>
                <w:rFonts w:hint="eastAsia"/>
              </w:rPr>
              <w:t>、</w:t>
            </w:r>
            <w:r>
              <w:t>辅导员与班主任</w:t>
            </w:r>
            <w:r>
              <w:rPr>
                <w:rFonts w:hint="eastAsia"/>
              </w:rPr>
              <w:t>活动对接</w:t>
            </w:r>
          </w:p>
          <w:p>
            <w:r>
              <w:t>4</w:t>
            </w:r>
            <w:r>
              <w:rPr>
                <w:rFonts w:hint="eastAsia"/>
              </w:rPr>
              <w:t>、火车站检票、乘车（师生从绿色通道上车）</w:t>
            </w:r>
          </w:p>
          <w:p>
            <w:r>
              <w:t>5</w:t>
            </w:r>
            <w:r>
              <w:rPr>
                <w:rFonts w:hint="eastAsia"/>
              </w:rPr>
              <w:t>、</w:t>
            </w:r>
            <w:r>
              <w:t>车内安全巡查</w:t>
            </w:r>
          </w:p>
          <w:p>
            <w:pPr>
              <w:pStyle w:val="2"/>
            </w:pPr>
            <w:r>
              <w:rPr>
                <w:rFonts w:hint="eastAsia"/>
                <w:b w:val="0"/>
                <w:bCs w:val="0"/>
                <w:sz w:val="21"/>
              </w:rPr>
              <w:t>6、火车上休息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3067" w:type="dxa"/>
            <w:vAlign w:val="center"/>
          </w:tcPr>
          <w:p>
            <w:pPr>
              <w:jc w:val="center"/>
            </w:pPr>
            <w:r>
              <w:rPr>
                <w:rFonts w:hint="eastAsia"/>
              </w:rPr>
              <w:t>人文教育课程</w:t>
            </w:r>
          </w:p>
        </w:tc>
        <w:tc>
          <w:tcPr>
            <w:tcW w:w="6031" w:type="dxa"/>
            <w:vAlign w:val="center"/>
          </w:tcPr>
          <w:p>
            <w:r>
              <w:t>1、</w:t>
            </w:r>
            <w:r>
              <w:rPr>
                <w:rFonts w:hint="eastAsia"/>
              </w:rPr>
              <w:t>橘子洲头（含门票及导游）</w:t>
            </w:r>
          </w:p>
          <w:p>
            <w:r>
              <w:t>2、</w:t>
            </w:r>
            <w:r>
              <w:rPr>
                <w:rFonts w:hint="eastAsia"/>
              </w:rPr>
              <w:t>走进韶山农家，自制午餐，体验农活</w:t>
            </w:r>
          </w:p>
          <w:p>
            <w:r>
              <w:rPr>
                <w:rFonts w:hint="eastAsia"/>
              </w:rPr>
              <w:t>3</w:t>
            </w:r>
            <w:r>
              <w:t>、</w:t>
            </w:r>
            <w:r>
              <w:rPr>
                <w:rFonts w:hint="eastAsia"/>
              </w:rPr>
              <w:t>观看大型情景剧《最忆韶山冲》</w:t>
            </w:r>
          </w:p>
          <w:p>
            <w:r>
              <w:rPr>
                <w:rFonts w:hint="eastAsia"/>
              </w:rPr>
              <w:t>4、入住韶山农家或酒店：酒店不低于三星级，双人间；农家干净整洁、提供全套床上用品，洗漱用品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3067" w:type="dxa"/>
            <w:vAlign w:val="center"/>
          </w:tcPr>
          <w:p>
            <w:pPr>
              <w:jc w:val="center"/>
            </w:pPr>
            <w:r>
              <w:rPr>
                <w:rFonts w:hint="eastAsia"/>
              </w:rPr>
              <w:t>红色教育课程</w:t>
            </w:r>
          </w:p>
        </w:tc>
        <w:tc>
          <w:tcPr>
            <w:tcW w:w="6031" w:type="dxa"/>
            <w:vAlign w:val="center"/>
          </w:tcPr>
          <w:p>
            <w:pPr>
              <w:numPr>
                <w:ilvl w:val="0"/>
                <w:numId w:val="10"/>
              </w:numPr>
            </w:pPr>
            <w:r>
              <w:rPr>
                <w:rFonts w:hint="eastAsia"/>
              </w:rPr>
              <w:t>早餐后退房</w:t>
            </w:r>
          </w:p>
          <w:p>
            <w:pPr>
              <w:numPr>
                <w:ilvl w:val="0"/>
                <w:numId w:val="10"/>
              </w:numPr>
            </w:pPr>
            <w:r>
              <w:rPr>
                <w:rFonts w:hint="eastAsia"/>
              </w:rPr>
              <w:t>毛泽东铜像广场：瞻仰毛泽东铜像，敬献花篮</w:t>
            </w:r>
          </w:p>
          <w:p>
            <w:pPr>
              <w:numPr>
                <w:ilvl w:val="0"/>
                <w:numId w:val="10"/>
              </w:numPr>
            </w:pPr>
            <w:r>
              <w:rPr>
                <w:rFonts w:hint="eastAsia"/>
              </w:rPr>
              <w:t>毛泽东故居、毛泽东纪念馆：分班级交叉参观</w:t>
            </w:r>
          </w:p>
          <w:p>
            <w:pPr>
              <w:numPr>
                <w:ilvl w:val="0"/>
                <w:numId w:val="10"/>
              </w:numPr>
            </w:pPr>
            <w:r>
              <w:rPr>
                <w:rFonts w:hint="eastAsia"/>
              </w:rPr>
              <w:t>韶山当地特色午餐（围餐）</w:t>
            </w:r>
          </w:p>
          <w:p>
            <w:pPr>
              <w:numPr>
                <w:ilvl w:val="0"/>
                <w:numId w:val="10"/>
              </w:numPr>
            </w:pPr>
            <w:r>
              <w:rPr>
                <w:rFonts w:hint="eastAsia"/>
              </w:rPr>
              <w:t>隆平水稻博物馆</w:t>
            </w:r>
          </w:p>
          <w:p>
            <w:pPr>
              <w:numPr>
                <w:ilvl w:val="0"/>
                <w:numId w:val="10"/>
              </w:numPr>
            </w:pPr>
            <w:r>
              <w:rPr>
                <w:rFonts w:hint="eastAsia"/>
              </w:rPr>
              <w:t>太平老街：当地人文生活体验，师生晚餐自理</w:t>
            </w:r>
          </w:p>
          <w:p>
            <w:pPr>
              <w:numPr>
                <w:ilvl w:val="0"/>
                <w:numId w:val="10"/>
              </w:numPr>
            </w:pPr>
            <w:r>
              <w:rPr>
                <w:rFonts w:hint="eastAsia"/>
              </w:rPr>
              <w:t>入住长沙当地酒店：酒店不低于三星级，双人间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3067" w:type="dxa"/>
            <w:vAlign w:val="center"/>
          </w:tcPr>
          <w:p>
            <w:pPr>
              <w:jc w:val="center"/>
            </w:pPr>
            <w:r>
              <w:rPr>
                <w:rFonts w:hint="eastAsia"/>
              </w:rPr>
              <w:t>励志教育课程</w:t>
            </w:r>
          </w:p>
        </w:tc>
        <w:tc>
          <w:tcPr>
            <w:tcW w:w="6031" w:type="dxa"/>
            <w:vAlign w:val="center"/>
          </w:tcPr>
          <w:p>
            <w:pPr>
              <w:numPr>
                <w:ilvl w:val="0"/>
                <w:numId w:val="11"/>
              </w:numPr>
            </w:pPr>
            <w:r>
              <w:rPr>
                <w:rFonts w:hint="eastAsia"/>
              </w:rPr>
              <w:t>早餐后退房</w:t>
            </w:r>
          </w:p>
          <w:p>
            <w:pPr>
              <w:numPr>
                <w:ilvl w:val="0"/>
                <w:numId w:val="11"/>
              </w:numPr>
            </w:pPr>
            <w:r>
              <w:rPr>
                <w:rFonts w:hint="eastAsia"/>
              </w:rPr>
              <w:t>岳麓书院（含门票及导游）、湖南大学：分班交叉参观</w:t>
            </w:r>
          </w:p>
          <w:p>
            <w:pPr>
              <w:numPr>
                <w:ilvl w:val="0"/>
                <w:numId w:val="11"/>
              </w:numPr>
            </w:pPr>
            <w:r>
              <w:rPr>
                <w:rFonts w:hint="eastAsia"/>
              </w:rPr>
              <w:t>大学食堂用餐（三荤一素一汤）</w:t>
            </w:r>
          </w:p>
          <w:p>
            <w:pPr>
              <w:numPr>
                <w:ilvl w:val="0"/>
                <w:numId w:val="11"/>
              </w:numPr>
            </w:pPr>
            <w:r>
              <w:rPr>
                <w:rFonts w:hint="eastAsia"/>
              </w:rPr>
              <w:t>湖南博物馆（含讲解导游，不少于2人）</w:t>
            </w:r>
          </w:p>
          <w:p>
            <w:pPr>
              <w:numPr>
                <w:ilvl w:val="0"/>
                <w:numId w:val="11"/>
              </w:numPr>
            </w:pPr>
            <w:r>
              <w:rPr>
                <w:rFonts w:hint="eastAsia"/>
              </w:rPr>
              <w:t>晚餐后回深圳：长沙火车站乘车（专列硬卧），火车上休息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67" w:type="dxa"/>
            <w:vAlign w:val="center"/>
          </w:tcPr>
          <w:p>
            <w:pPr>
              <w:jc w:val="center"/>
            </w:pPr>
            <w:r>
              <w:rPr>
                <w:rFonts w:hint="eastAsia"/>
              </w:rPr>
              <w:t>研学实践总结</w:t>
            </w:r>
          </w:p>
        </w:tc>
        <w:tc>
          <w:tcPr>
            <w:tcW w:w="6031" w:type="dxa"/>
            <w:vAlign w:val="center"/>
          </w:tcPr>
          <w:p>
            <w:pPr>
              <w:numPr>
                <w:ilvl w:val="0"/>
                <w:numId w:val="12"/>
              </w:numPr>
            </w:pPr>
            <w:r>
              <w:rPr>
                <w:rFonts w:hint="eastAsia"/>
              </w:rPr>
              <w:t>安全抵达学校</w:t>
            </w:r>
          </w:p>
          <w:p>
            <w:pPr>
              <w:numPr>
                <w:ilvl w:val="0"/>
                <w:numId w:val="12"/>
              </w:numPr>
            </w:pPr>
            <w:r>
              <w:rPr>
                <w:rFonts w:hint="eastAsia"/>
              </w:rPr>
              <w:t>主题班会：以“湖湘研学行”为主题讨论收获</w:t>
            </w:r>
          </w:p>
          <w:p>
            <w:pPr>
              <w:numPr>
                <w:ilvl w:val="0"/>
                <w:numId w:val="12"/>
              </w:numPr>
            </w:pPr>
            <w:r>
              <w:rPr>
                <w:rFonts w:hint="eastAsia"/>
              </w:rPr>
              <w:t>研学成果展示（照片或视频展示自己的作品）</w:t>
            </w:r>
          </w:p>
        </w:tc>
      </w:tr>
    </w:tbl>
    <w:p>
      <w:pPr>
        <w:snapToGrid w:val="0"/>
        <w:ind w:firstLine="422" w:firstLineChars="200"/>
        <w:rPr>
          <w:rFonts w:ascii="宋体" w:hAnsi="宋体" w:cs="宋体"/>
          <w:b/>
          <w:szCs w:val="21"/>
        </w:rPr>
      </w:pPr>
    </w:p>
    <w:p>
      <w:pPr>
        <w:pStyle w:val="2"/>
      </w:pPr>
    </w:p>
    <w:p>
      <w:pPr>
        <w:snapToGrid w:val="0"/>
        <w:ind w:firstLine="422" w:firstLineChars="200"/>
        <w:rPr>
          <w:rFonts w:ascii="宋体" w:hAnsi="宋体" w:cs="宋体"/>
          <w:b/>
          <w:szCs w:val="21"/>
        </w:rPr>
      </w:pPr>
      <w:r>
        <w:rPr>
          <w:rFonts w:hint="eastAsia" w:ascii="宋体" w:hAnsi="宋体" w:cs="宋体"/>
          <w:b/>
          <w:szCs w:val="21"/>
        </w:rPr>
        <w:t>4、报价要求：</w:t>
      </w:r>
    </w:p>
    <w:p>
      <w:pPr>
        <w:snapToGrid w:val="0"/>
        <w:ind w:firstLine="420" w:firstLineChars="200"/>
        <w:rPr>
          <w:rFonts w:ascii="宋体" w:hAnsi="宋体" w:cs="宋体"/>
          <w:szCs w:val="21"/>
          <w:u w:val="single"/>
        </w:rPr>
      </w:pPr>
    </w:p>
    <w:p>
      <w:pPr>
        <w:snapToGrid w:val="0"/>
        <w:ind w:firstLine="420" w:firstLineChars="200"/>
        <w:rPr>
          <w:rFonts w:ascii="宋体" w:hAnsi="宋体" w:cs="宋体"/>
          <w:szCs w:val="21"/>
          <w:u w:val="single"/>
        </w:rPr>
      </w:pPr>
      <w:r>
        <w:rPr>
          <w:rFonts w:hint="eastAsia" w:ascii="宋体" w:hAnsi="宋体" w:cs="宋体"/>
          <w:szCs w:val="21"/>
          <w:highlight w:val="yellow"/>
          <w:u w:val="single"/>
        </w:rPr>
        <w:t>本项目报价最高限价金额为2000元/人，投标人报价不得超过最高限价，否则视为废标。</w:t>
      </w:r>
    </w:p>
    <w:p>
      <w:pPr>
        <w:snapToGrid w:val="0"/>
        <w:ind w:firstLine="420" w:firstLineChars="200"/>
        <w:rPr>
          <w:rFonts w:ascii="宋体" w:hAnsi="宋体" w:cs="宋体"/>
          <w:szCs w:val="21"/>
        </w:rPr>
      </w:pPr>
    </w:p>
    <w:p>
      <w:pPr>
        <w:snapToGrid w:val="0"/>
        <w:ind w:firstLine="420" w:firstLineChars="200"/>
        <w:rPr>
          <w:rFonts w:ascii="宋体" w:hAnsi="宋体" w:cs="宋体"/>
          <w:color w:val="000000" w:themeColor="text1"/>
          <w:szCs w:val="21"/>
        </w:rPr>
      </w:pPr>
      <w:r>
        <w:rPr>
          <w:rFonts w:hint="eastAsia" w:ascii="宋体" w:hAnsi="宋体" w:cs="宋体"/>
          <w:color w:val="000000" w:themeColor="text1"/>
          <w:szCs w:val="21"/>
        </w:rPr>
        <w:t>报价包括：</w:t>
      </w:r>
    </w:p>
    <w:p>
      <w:pPr>
        <w:snapToGrid w:val="0"/>
        <w:ind w:left="420" w:leftChars="200"/>
        <w:rPr>
          <w:rFonts w:ascii="宋体" w:hAnsi="宋体" w:cs="宋体"/>
          <w:bCs/>
          <w:color w:val="000000" w:themeColor="text1"/>
          <w:szCs w:val="21"/>
        </w:rPr>
      </w:pPr>
      <w:r>
        <w:rPr>
          <w:rFonts w:ascii="宋体" w:hAnsi="宋体" w:cs="宋体"/>
          <w:color w:val="000000" w:themeColor="text1"/>
          <w:szCs w:val="21"/>
        </w:rPr>
        <w:t>1</w:t>
      </w:r>
      <w:r>
        <w:rPr>
          <w:rFonts w:hint="eastAsia" w:ascii="宋体" w:hAnsi="宋体" w:cs="宋体"/>
          <w:color w:val="000000" w:themeColor="text1"/>
          <w:szCs w:val="21"/>
        </w:rPr>
        <w:t>、交通费</w:t>
      </w:r>
    </w:p>
    <w:p>
      <w:pPr>
        <w:snapToGrid w:val="0"/>
        <w:ind w:left="420" w:leftChars="200"/>
        <w:rPr>
          <w:rFonts w:ascii="宋体" w:hAnsi="宋体" w:cs="宋体"/>
          <w:bCs/>
          <w:color w:val="000000" w:themeColor="text1"/>
          <w:szCs w:val="21"/>
        </w:rPr>
      </w:pPr>
      <w:r>
        <w:rPr>
          <w:rFonts w:hint="eastAsia" w:ascii="宋体" w:hAnsi="宋体" w:cs="宋体"/>
          <w:bCs/>
          <w:color w:val="000000" w:themeColor="text1"/>
          <w:szCs w:val="21"/>
        </w:rPr>
        <w:t>2、餐费、饮用水费</w:t>
      </w:r>
    </w:p>
    <w:p>
      <w:pPr>
        <w:snapToGrid w:val="0"/>
        <w:ind w:left="420" w:leftChars="200"/>
        <w:rPr>
          <w:rFonts w:ascii="宋体" w:hAnsi="宋体" w:cs="宋体"/>
          <w:color w:val="000000" w:themeColor="text1"/>
          <w:szCs w:val="21"/>
        </w:rPr>
      </w:pPr>
      <w:r>
        <w:rPr>
          <w:rFonts w:ascii="宋体" w:hAnsi="宋体" w:cs="宋体"/>
          <w:color w:val="000000" w:themeColor="text1"/>
          <w:szCs w:val="21"/>
        </w:rPr>
        <w:t>3</w:t>
      </w:r>
      <w:r>
        <w:rPr>
          <w:rFonts w:hint="eastAsia" w:ascii="宋体" w:hAnsi="宋体" w:cs="宋体"/>
          <w:color w:val="000000" w:themeColor="text1"/>
          <w:szCs w:val="21"/>
        </w:rPr>
        <w:t>、住宿费</w:t>
      </w:r>
    </w:p>
    <w:p>
      <w:pPr>
        <w:snapToGrid w:val="0"/>
        <w:ind w:left="420" w:leftChars="200"/>
        <w:rPr>
          <w:rFonts w:ascii="宋体" w:hAnsi="宋体" w:cs="宋体"/>
          <w:color w:val="000000" w:themeColor="text1"/>
          <w:szCs w:val="21"/>
        </w:rPr>
      </w:pPr>
      <w:r>
        <w:rPr>
          <w:rFonts w:ascii="宋体" w:hAnsi="宋体" w:cs="宋体"/>
          <w:color w:val="000000" w:themeColor="text1"/>
          <w:szCs w:val="21"/>
        </w:rPr>
        <w:t>4</w:t>
      </w:r>
      <w:r>
        <w:rPr>
          <w:rFonts w:hint="eastAsia" w:ascii="宋体" w:hAnsi="宋体" w:cs="宋体"/>
          <w:color w:val="000000" w:themeColor="text1"/>
          <w:szCs w:val="21"/>
        </w:rPr>
        <w:t>、景点门票</w:t>
      </w:r>
    </w:p>
    <w:p>
      <w:pPr>
        <w:snapToGrid w:val="0"/>
        <w:ind w:left="420" w:leftChars="200"/>
        <w:rPr>
          <w:rFonts w:ascii="宋体" w:hAnsi="宋体" w:cs="宋体"/>
          <w:color w:val="000000" w:themeColor="text1"/>
          <w:szCs w:val="21"/>
        </w:rPr>
      </w:pPr>
      <w:r>
        <w:rPr>
          <w:rFonts w:ascii="宋体" w:hAnsi="宋体" w:cs="宋体"/>
          <w:color w:val="000000" w:themeColor="text1"/>
          <w:szCs w:val="21"/>
        </w:rPr>
        <w:t>5</w:t>
      </w:r>
      <w:r>
        <w:rPr>
          <w:rFonts w:hint="eastAsia" w:ascii="宋体" w:hAnsi="宋体" w:cs="宋体"/>
          <w:color w:val="000000" w:themeColor="text1"/>
          <w:szCs w:val="21"/>
        </w:rPr>
        <w:t>、专业导游费</w:t>
      </w:r>
    </w:p>
    <w:p>
      <w:pPr>
        <w:snapToGrid w:val="0"/>
        <w:ind w:left="420" w:leftChars="200"/>
        <w:rPr>
          <w:rFonts w:ascii="宋体" w:hAnsi="宋体" w:cs="宋体"/>
          <w:color w:val="000000" w:themeColor="text1"/>
          <w:szCs w:val="21"/>
        </w:rPr>
      </w:pPr>
      <w:r>
        <w:rPr>
          <w:rFonts w:ascii="宋体" w:hAnsi="宋体" w:cs="宋体"/>
          <w:color w:val="000000" w:themeColor="text1"/>
          <w:szCs w:val="21"/>
        </w:rPr>
        <w:t>6</w:t>
      </w:r>
      <w:r>
        <w:rPr>
          <w:rFonts w:hint="eastAsia" w:ascii="宋体" w:hAnsi="宋体" w:cs="宋体"/>
          <w:color w:val="000000" w:themeColor="text1"/>
          <w:szCs w:val="21"/>
        </w:rPr>
        <w:t>、安全管理以及研学指导各项费用</w:t>
      </w:r>
    </w:p>
    <w:p>
      <w:pPr>
        <w:pStyle w:val="2"/>
        <w:topLinePunct/>
        <w:spacing w:line="240" w:lineRule="auto"/>
        <w:ind w:firstLine="420" w:firstLineChars="200"/>
        <w:rPr>
          <w:rFonts w:ascii="宋体" w:hAnsi="宋体" w:cs="宋体"/>
          <w:b w:val="0"/>
          <w:bCs w:val="0"/>
          <w:spacing w:val="-1"/>
          <w:sz w:val="21"/>
          <w:szCs w:val="21"/>
        </w:rPr>
      </w:pPr>
      <w:r>
        <w:rPr>
          <w:rFonts w:ascii="宋体" w:hAnsi="宋体" w:cs="宋体"/>
          <w:b w:val="0"/>
          <w:bCs w:val="0"/>
          <w:color w:val="000000" w:themeColor="text1"/>
          <w:sz w:val="21"/>
          <w:szCs w:val="21"/>
        </w:rPr>
        <w:t>7</w:t>
      </w:r>
      <w:r>
        <w:rPr>
          <w:rFonts w:hint="eastAsia" w:ascii="宋体" w:hAnsi="宋体" w:cs="宋体"/>
          <w:b w:val="0"/>
          <w:bCs w:val="0"/>
          <w:color w:val="000000" w:themeColor="text1"/>
          <w:sz w:val="21"/>
          <w:szCs w:val="21"/>
        </w:rPr>
        <w:t>、</w:t>
      </w:r>
      <w:r>
        <w:rPr>
          <w:rFonts w:ascii="宋体" w:hAnsi="宋体" w:cs="宋体"/>
          <w:b w:val="0"/>
          <w:bCs w:val="0"/>
          <w:spacing w:val="-1"/>
          <w:sz w:val="21"/>
          <w:szCs w:val="21"/>
        </w:rPr>
        <w:t>1</w:t>
      </w:r>
      <w:r>
        <w:rPr>
          <w:rFonts w:hint="eastAsia" w:ascii="宋体" w:hAnsi="宋体" w:cs="宋体"/>
          <w:b w:val="0"/>
          <w:bCs w:val="0"/>
          <w:spacing w:val="-1"/>
          <w:sz w:val="21"/>
          <w:szCs w:val="21"/>
        </w:rPr>
        <w:t>000万旅行社责任险，每位师生</w:t>
      </w:r>
      <w:r>
        <w:rPr>
          <w:rFonts w:ascii="宋体" w:hAnsi="宋体" w:cs="宋体"/>
          <w:b w:val="0"/>
          <w:bCs w:val="0"/>
          <w:spacing w:val="-1"/>
          <w:sz w:val="21"/>
          <w:szCs w:val="21"/>
        </w:rPr>
        <w:t>30</w:t>
      </w:r>
      <w:r>
        <w:rPr>
          <w:rFonts w:hint="eastAsia" w:ascii="宋体" w:hAnsi="宋体" w:cs="宋体"/>
          <w:b w:val="0"/>
          <w:bCs w:val="0"/>
          <w:spacing w:val="-1"/>
          <w:sz w:val="21"/>
          <w:szCs w:val="21"/>
        </w:rPr>
        <w:t>万元意外伤害险和</w:t>
      </w:r>
      <w:r>
        <w:rPr>
          <w:rFonts w:hint="eastAsia" w:ascii="宋体" w:hAnsi="宋体" w:cs="宋体"/>
          <w:b w:val="0"/>
          <w:bCs w:val="0"/>
          <w:spacing w:val="-1"/>
          <w:sz w:val="21"/>
          <w:szCs w:val="21"/>
          <w:lang w:val="en-US" w:eastAsia="zh-CN"/>
        </w:rPr>
        <w:t>10</w:t>
      </w:r>
      <w:r>
        <w:rPr>
          <w:rFonts w:hint="eastAsia" w:ascii="宋体" w:hAnsi="宋体" w:cs="宋体"/>
          <w:b w:val="0"/>
          <w:bCs w:val="0"/>
          <w:spacing w:val="-1"/>
          <w:sz w:val="21"/>
          <w:szCs w:val="21"/>
        </w:rPr>
        <w:t>万元意外伤害医疗险</w:t>
      </w:r>
    </w:p>
    <w:p>
      <w:pPr>
        <w:snapToGrid w:val="0"/>
        <w:ind w:left="420" w:leftChars="200"/>
        <w:rPr>
          <w:rFonts w:ascii="宋体" w:hAnsi="宋体" w:cs="宋体"/>
          <w:color w:val="000000" w:themeColor="text1"/>
          <w:szCs w:val="21"/>
        </w:rPr>
      </w:pPr>
      <w:r>
        <w:rPr>
          <w:rFonts w:hint="eastAsia" w:ascii="宋体" w:hAnsi="宋体" w:cs="宋体"/>
          <w:color w:val="000000" w:themeColor="text1"/>
          <w:szCs w:val="21"/>
        </w:rPr>
        <w:t>8、企业税费等项目相关费用</w:t>
      </w:r>
    </w:p>
    <w:p>
      <w:pPr>
        <w:snapToGrid w:val="0"/>
        <w:ind w:left="420" w:leftChars="200"/>
        <w:rPr>
          <w:rFonts w:ascii="宋体" w:hAnsi="宋体" w:cs="宋体"/>
          <w:color w:val="000000" w:themeColor="text1"/>
          <w:szCs w:val="21"/>
        </w:rPr>
      </w:pPr>
    </w:p>
    <w:p>
      <w:pPr>
        <w:snapToGrid w:val="0"/>
        <w:ind w:left="420" w:leftChars="200"/>
        <w:rPr>
          <w:rFonts w:ascii="宋体" w:hAnsi="宋体" w:cs="宋体"/>
          <w:color w:val="000000" w:themeColor="text1"/>
          <w:szCs w:val="21"/>
        </w:rPr>
      </w:pPr>
      <w:r>
        <w:rPr>
          <w:rFonts w:hint="eastAsia" w:ascii="宋体" w:hAnsi="宋体" w:cs="宋体"/>
          <w:b/>
          <w:bCs/>
          <w:color w:val="000000" w:themeColor="text1"/>
          <w:szCs w:val="21"/>
        </w:rPr>
        <w:t>说明事项</w:t>
      </w:r>
      <w:r>
        <w:rPr>
          <w:rFonts w:hint="eastAsia" w:ascii="宋体" w:hAnsi="宋体" w:cs="宋体"/>
          <w:color w:val="000000" w:themeColor="text1"/>
          <w:szCs w:val="21"/>
        </w:rPr>
        <w:t>：投标人一经中标，合同期限内不再调整价格且不能以任何理由增加收费，本研学项目以自愿为原则，最后参与人数以师生报名且缴费人数为准，学校不向师生收取任何费用。</w:t>
      </w:r>
    </w:p>
    <w:p>
      <w:pPr>
        <w:ind w:firstLine="422" w:firstLineChars="200"/>
        <w:rPr>
          <w:rFonts w:ascii="宋体" w:hAnsi="宋体" w:cs="宋体"/>
          <w:b/>
          <w:szCs w:val="21"/>
        </w:rPr>
      </w:pPr>
    </w:p>
    <w:p>
      <w:pPr>
        <w:pStyle w:val="5"/>
        <w:ind w:firstLine="422" w:firstLineChars="200"/>
        <w:jc w:val="both"/>
        <w:rPr>
          <w:rFonts w:ascii="宋体" w:hAnsi="宋体" w:cs="宋体"/>
          <w:b/>
          <w:color w:val="000000"/>
          <w:kern w:val="2"/>
          <w:szCs w:val="21"/>
        </w:rPr>
      </w:pPr>
      <w:r>
        <w:rPr>
          <w:rFonts w:hint="eastAsia" w:ascii="宋体" w:hAnsi="宋体" w:cs="宋体"/>
          <w:b/>
          <w:color w:val="000000"/>
          <w:kern w:val="2"/>
          <w:szCs w:val="21"/>
        </w:rPr>
        <w:t>5、保密协定</w:t>
      </w:r>
    </w:p>
    <w:p>
      <w:pPr>
        <w:tabs>
          <w:tab w:val="left" w:pos="540"/>
        </w:tabs>
        <w:adjustRightInd w:val="0"/>
        <w:snapToGrid w:val="0"/>
        <w:ind w:firstLine="420" w:firstLineChars="200"/>
        <w:rPr>
          <w:rFonts w:ascii="宋体" w:hAnsi="宋体" w:cs="宋体"/>
          <w:bCs/>
          <w:color w:val="000000"/>
          <w:szCs w:val="21"/>
        </w:rPr>
      </w:pPr>
      <w:r>
        <w:rPr>
          <w:rFonts w:hint="eastAsia" w:ascii="宋体" w:hAnsi="宋体" w:cs="宋体"/>
          <w:bCs/>
          <w:color w:val="000000"/>
          <w:szCs w:val="21"/>
        </w:rPr>
        <w:t>所有参加研学实践活动的师生相关资料、数据信息等不得外泄任何第三方。由于投标人责任造成的任何损失，其公司当事人及公司均需要承担相应的赔偿责任及法律责任。</w:t>
      </w:r>
    </w:p>
    <w:p>
      <w:pPr>
        <w:pStyle w:val="65"/>
        <w:spacing w:line="240" w:lineRule="auto"/>
        <w:ind w:firstLine="420"/>
        <w:rPr>
          <w:rFonts w:ascii="宋体" w:hAnsi="宋体" w:cs="宋体"/>
          <w:bCs/>
          <w:color w:val="000000"/>
          <w:szCs w:val="21"/>
        </w:rPr>
      </w:pPr>
    </w:p>
    <w:p>
      <w:pPr>
        <w:pStyle w:val="65"/>
        <w:spacing w:line="240" w:lineRule="auto"/>
        <w:ind w:firstLine="420"/>
        <w:rPr>
          <w:rFonts w:ascii="宋体" w:hAnsi="宋体" w:cs="宋体"/>
          <w:b/>
          <w:kern w:val="2"/>
          <w:szCs w:val="21"/>
        </w:rPr>
      </w:pPr>
      <w:r>
        <w:rPr>
          <w:rFonts w:hint="eastAsia" w:ascii="宋体" w:hAnsi="宋体" w:cs="宋体"/>
          <w:bCs/>
          <w:color w:val="000000"/>
          <w:szCs w:val="21"/>
        </w:rPr>
        <w:t>6、</w:t>
      </w:r>
      <w:r>
        <w:rPr>
          <w:rFonts w:hint="eastAsia" w:ascii="宋体" w:hAnsi="宋体" w:cs="宋体"/>
          <w:b/>
          <w:kern w:val="2"/>
          <w:szCs w:val="21"/>
        </w:rPr>
        <w:t>服务期限</w:t>
      </w:r>
    </w:p>
    <w:p>
      <w:pPr>
        <w:tabs>
          <w:tab w:val="left" w:pos="540"/>
        </w:tabs>
        <w:adjustRightInd w:val="0"/>
        <w:snapToGrid w:val="0"/>
        <w:ind w:firstLine="420" w:firstLineChars="200"/>
        <w:rPr>
          <w:rFonts w:ascii="宋体" w:hAnsi="宋体" w:cs="宋体"/>
          <w:bCs/>
          <w:color w:val="000000"/>
          <w:szCs w:val="21"/>
        </w:rPr>
      </w:pPr>
      <w:r>
        <w:rPr>
          <w:rFonts w:hint="eastAsia" w:ascii="宋体" w:hAnsi="宋体" w:cs="宋体"/>
          <w:color w:val="000000"/>
          <w:szCs w:val="21"/>
          <w:u w:val="single"/>
        </w:rPr>
        <w:t>项目服务期限为自合同签订之日起至研学活动结束。</w:t>
      </w:r>
      <w:r>
        <w:rPr>
          <w:rFonts w:hint="eastAsia" w:ascii="宋体" w:hAnsi="宋体" w:cs="宋体"/>
          <w:color w:val="000000"/>
          <w:szCs w:val="21"/>
        </w:rPr>
        <w:t>采购人可根据项目需要和中标人的履约情况确定合同期限是否延长，如履约评价为“优秀”可延长合同期限，但最长不超过三年。</w:t>
      </w:r>
    </w:p>
    <w:p>
      <w:r>
        <w:rPr>
          <w:rFonts w:hint="eastAsia"/>
        </w:rPr>
        <w:br w:type="page"/>
      </w:r>
    </w:p>
    <w:p>
      <w:pPr>
        <w:pStyle w:val="3"/>
        <w:rPr>
          <w:b/>
          <w:bCs/>
          <w:sz w:val="28"/>
          <w:szCs w:val="28"/>
        </w:rPr>
      </w:pPr>
      <w:r>
        <w:rPr>
          <w:rFonts w:hint="eastAsia"/>
          <w:b/>
          <w:bCs/>
          <w:sz w:val="28"/>
          <w:szCs w:val="28"/>
        </w:rPr>
        <w:t>第三章 投标文件格式</w:t>
      </w:r>
    </w:p>
    <w:p>
      <w:pPr>
        <w:outlineLvl w:val="1"/>
        <w:rPr>
          <w:rFonts w:ascii="宋体" w:hAnsi="宋体" w:cs="宋体"/>
          <w:b/>
          <w:sz w:val="28"/>
          <w:szCs w:val="28"/>
        </w:rPr>
      </w:pPr>
    </w:p>
    <w:p>
      <w:pPr>
        <w:outlineLvl w:val="1"/>
        <w:rPr>
          <w:rFonts w:ascii="宋体" w:hAnsi="宋体" w:cs="宋体"/>
          <w:b/>
          <w:sz w:val="28"/>
          <w:szCs w:val="28"/>
        </w:rPr>
      </w:pPr>
    </w:p>
    <w:p>
      <w:pPr>
        <w:outlineLvl w:val="1"/>
        <w:rPr>
          <w:rFonts w:ascii="宋体" w:hAnsi="宋体" w:cs="宋体"/>
          <w:b/>
          <w:sz w:val="28"/>
          <w:szCs w:val="28"/>
        </w:rPr>
      </w:pPr>
    </w:p>
    <w:p>
      <w:pPr>
        <w:outlineLvl w:val="1"/>
        <w:rPr>
          <w:rFonts w:ascii="宋体" w:hAnsi="宋体" w:cs="宋体"/>
          <w:b/>
          <w:sz w:val="28"/>
          <w:szCs w:val="28"/>
        </w:rPr>
      </w:pPr>
      <w:r>
        <w:rPr>
          <w:rFonts w:hint="eastAsia" w:ascii="宋体" w:hAnsi="宋体" w:cs="宋体"/>
          <w:b/>
          <w:sz w:val="28"/>
          <w:szCs w:val="28"/>
        </w:rPr>
        <w:t>投标文件格式：</w:t>
      </w:r>
    </w:p>
    <w:p>
      <w:pPr>
        <w:rPr>
          <w:sz w:val="28"/>
          <w:szCs w:val="28"/>
        </w:rPr>
      </w:pPr>
    </w:p>
    <w:p>
      <w:pPr>
        <w:keepNext/>
        <w:keepLines/>
        <w:spacing w:before="120" w:after="120" w:line="416" w:lineRule="auto"/>
        <w:jc w:val="center"/>
        <w:outlineLvl w:val="2"/>
        <w:rPr>
          <w:rFonts w:ascii="宋体" w:hAnsi="宋体" w:cs="宋体"/>
          <w:color w:val="000000"/>
          <w:sz w:val="28"/>
          <w:szCs w:val="28"/>
        </w:rPr>
      </w:pPr>
      <w:r>
        <w:rPr>
          <w:rFonts w:hint="eastAsia" w:ascii="宋体" w:hAnsi="宋体" w:cs="宋体"/>
          <w:color w:val="000000"/>
          <w:sz w:val="28"/>
          <w:szCs w:val="28"/>
        </w:rPr>
        <w:t>开标一览表</w:t>
      </w:r>
    </w:p>
    <w:p>
      <w:pPr>
        <w:jc w:val="right"/>
        <w:rPr>
          <w:rFonts w:ascii="宋体" w:hAnsi="宋体" w:cs="宋体"/>
          <w:bCs/>
          <w:snapToGrid w:val="0"/>
          <w:color w:val="000000"/>
          <w:kern w:val="0"/>
          <w:szCs w:val="22"/>
        </w:rPr>
      </w:pPr>
      <w:r>
        <w:rPr>
          <w:rFonts w:hint="eastAsia" w:ascii="宋体" w:hAnsi="宋体" w:cs="宋体"/>
          <w:bCs/>
          <w:snapToGrid w:val="0"/>
          <w:color w:val="000000"/>
          <w:kern w:val="0"/>
          <w:szCs w:val="22"/>
        </w:rPr>
        <w:t>单位：人民币元</w:t>
      </w:r>
    </w:p>
    <w:tbl>
      <w:tblPr>
        <w:tblStyle w:val="4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577"/>
        <w:gridCol w:w="1851"/>
        <w:gridCol w:w="2969"/>
        <w:gridCol w:w="18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jc w:val="center"/>
        </w:trPr>
        <w:tc>
          <w:tcPr>
            <w:tcW w:w="1366"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项目编号</w:t>
            </w:r>
          </w:p>
        </w:tc>
        <w:tc>
          <w:tcPr>
            <w:tcW w:w="1577"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项目名称</w:t>
            </w:r>
          </w:p>
        </w:tc>
        <w:tc>
          <w:tcPr>
            <w:tcW w:w="1851"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投标报价</w:t>
            </w:r>
          </w:p>
        </w:tc>
        <w:tc>
          <w:tcPr>
            <w:tcW w:w="2969"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服务期</w:t>
            </w:r>
          </w:p>
        </w:tc>
        <w:tc>
          <w:tcPr>
            <w:tcW w:w="1870"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945" w:hRule="atLeast"/>
          <w:jc w:val="center"/>
        </w:trPr>
        <w:tc>
          <w:tcPr>
            <w:tcW w:w="1366" w:type="dxa"/>
            <w:tcBorders>
              <w:top w:val="single" w:color="auto" w:sz="4" w:space="0"/>
            </w:tcBorders>
            <w:vAlign w:val="center"/>
          </w:tcPr>
          <w:p>
            <w:pPr>
              <w:adjustRightInd w:val="0"/>
              <w:snapToGrid w:val="0"/>
              <w:rPr>
                <w:rFonts w:ascii="宋体" w:hAnsi="宋体" w:cs="宋体"/>
                <w:snapToGrid w:val="0"/>
                <w:color w:val="000000"/>
                <w:kern w:val="0"/>
                <w:szCs w:val="22"/>
              </w:rPr>
            </w:pPr>
          </w:p>
        </w:tc>
        <w:tc>
          <w:tcPr>
            <w:tcW w:w="1577" w:type="dxa"/>
            <w:tcBorders>
              <w:top w:val="single" w:color="auto" w:sz="4" w:space="0"/>
            </w:tcBorders>
            <w:vAlign w:val="center"/>
          </w:tcPr>
          <w:p>
            <w:pPr>
              <w:rPr>
                <w:rFonts w:ascii="宋体" w:hAnsi="宋体" w:cs="宋体"/>
                <w:snapToGrid w:val="0"/>
                <w:color w:val="000000"/>
                <w:kern w:val="0"/>
                <w:szCs w:val="22"/>
                <w:u w:val="single"/>
              </w:rPr>
            </w:pPr>
          </w:p>
        </w:tc>
        <w:tc>
          <w:tcPr>
            <w:tcW w:w="1851" w:type="dxa"/>
            <w:tcBorders>
              <w:top w:val="single" w:color="auto" w:sz="4" w:space="0"/>
            </w:tcBorders>
            <w:vAlign w:val="center"/>
          </w:tcPr>
          <w:p>
            <w:pPr>
              <w:rPr>
                <w:rFonts w:ascii="宋体" w:hAnsi="宋体" w:cs="宋体"/>
                <w:szCs w:val="21"/>
              </w:rPr>
            </w:pPr>
            <w:r>
              <w:rPr>
                <w:rFonts w:hint="eastAsia" w:ascii="宋体" w:hAnsi="宋体" w:cs="宋体"/>
                <w:szCs w:val="21"/>
              </w:rPr>
              <w:t>大写：</w:t>
            </w:r>
          </w:p>
          <w:p>
            <w:pPr>
              <w:rPr>
                <w:rFonts w:ascii="宋体" w:hAnsi="宋体" w:cs="宋体"/>
                <w:color w:val="FF0000"/>
                <w:szCs w:val="21"/>
              </w:rPr>
            </w:pPr>
            <w:r>
              <w:rPr>
                <w:rFonts w:hint="eastAsia" w:ascii="宋体" w:hAnsi="宋体" w:cs="宋体"/>
                <w:szCs w:val="21"/>
              </w:rPr>
              <w:t>小写：</w:t>
            </w:r>
          </w:p>
        </w:tc>
        <w:tc>
          <w:tcPr>
            <w:tcW w:w="2969" w:type="dxa"/>
            <w:tcBorders>
              <w:top w:val="single" w:color="auto" w:sz="4" w:space="0"/>
            </w:tcBorders>
            <w:vAlign w:val="center"/>
          </w:tcPr>
          <w:p>
            <w:pPr>
              <w:ind w:firstLine="1050" w:firstLineChars="500"/>
              <w:rPr>
                <w:rFonts w:ascii="宋体" w:hAnsi="宋体" w:cs="宋体"/>
                <w:color w:val="000000"/>
                <w:kern w:val="0"/>
                <w:szCs w:val="21"/>
                <w:lang w:val="zh-CN"/>
              </w:rPr>
            </w:pPr>
            <w:r>
              <w:rPr>
                <w:rFonts w:hint="eastAsia" w:ascii="宋体" w:hAnsi="宋体" w:cs="宋体"/>
                <w:snapToGrid w:val="0"/>
                <w:color w:val="000000"/>
                <w:kern w:val="0"/>
                <w:szCs w:val="22"/>
              </w:rPr>
              <w:t>日历日</w:t>
            </w:r>
          </w:p>
        </w:tc>
        <w:tc>
          <w:tcPr>
            <w:tcW w:w="1870" w:type="dxa"/>
            <w:tcBorders>
              <w:top w:val="single" w:color="auto" w:sz="4" w:space="0"/>
            </w:tcBorders>
            <w:vAlign w:val="center"/>
          </w:tcPr>
          <w:p>
            <w:pPr>
              <w:rPr>
                <w:rFonts w:ascii="宋体" w:hAnsi="宋体" w:cs="宋体"/>
                <w:snapToGrid w:val="0"/>
                <w:color w:val="000000"/>
                <w:kern w:val="0"/>
                <w:szCs w:val="22"/>
              </w:rPr>
            </w:pPr>
          </w:p>
        </w:tc>
      </w:tr>
    </w:tbl>
    <w:p>
      <w:pPr>
        <w:rPr>
          <w:rFonts w:ascii="宋体" w:hAnsi="宋体" w:cs="宋体"/>
          <w:snapToGrid w:val="0"/>
          <w:color w:val="000000"/>
          <w:kern w:val="0"/>
          <w:szCs w:val="22"/>
        </w:rPr>
      </w:pPr>
    </w:p>
    <w:p>
      <w:pPr>
        <w:rPr>
          <w:rFonts w:ascii="宋体" w:hAnsi="宋体" w:cs="宋体"/>
          <w:snapToGrid w:val="0"/>
          <w:kern w:val="0"/>
          <w:szCs w:val="22"/>
        </w:rPr>
      </w:pPr>
      <w:r>
        <w:rPr>
          <w:rFonts w:hint="eastAsia" w:ascii="宋体" w:hAnsi="宋体" w:cs="宋体"/>
          <w:snapToGrid w:val="0"/>
          <w:kern w:val="0"/>
          <w:szCs w:val="22"/>
        </w:rPr>
        <w:t>注：1、价格应按“招标文件”中规定的货币单位填写。</w:t>
      </w:r>
    </w:p>
    <w:p>
      <w:pPr>
        <w:ind w:firstLine="420"/>
        <w:rPr>
          <w:rFonts w:ascii="宋体" w:hAnsi="宋体" w:cs="宋体"/>
          <w:szCs w:val="22"/>
        </w:rPr>
      </w:pPr>
      <w:r>
        <w:rPr>
          <w:rFonts w:hint="eastAsia" w:ascii="宋体" w:hAnsi="宋体" w:cs="宋体"/>
          <w:snapToGrid w:val="0"/>
          <w:kern w:val="0"/>
          <w:szCs w:val="22"/>
        </w:rPr>
        <w:t>2、投标人如果需要对报价或其它内容加以说明，可在备注栏填写。</w:t>
      </w:r>
    </w:p>
    <w:p>
      <w:pPr>
        <w:ind w:firstLine="420"/>
        <w:rPr>
          <w:rFonts w:ascii="宋体" w:hAnsi="宋体" w:cs="宋体"/>
          <w:b/>
          <w:szCs w:val="22"/>
        </w:rPr>
      </w:pPr>
      <w:r>
        <w:rPr>
          <w:rFonts w:hint="eastAsia" w:ascii="宋体" w:hAnsi="宋体" w:cs="宋体"/>
          <w:b/>
          <w:szCs w:val="22"/>
          <w:highlight w:val="yellow"/>
        </w:rPr>
        <w:t>3、</w:t>
      </w:r>
      <w:r>
        <w:rPr>
          <w:rFonts w:hint="eastAsia" w:ascii="宋体" w:hAnsi="宋体" w:cs="宋体"/>
          <w:b/>
          <w:color w:val="FF0000"/>
          <w:szCs w:val="22"/>
          <w:highlight w:val="yellow"/>
        </w:rPr>
        <w:t>开标一览表和投标文件（含正本和副本）应分开独立密封包装。开标一览表未按规定密封、签字、盖章将导致废标。</w:t>
      </w:r>
    </w:p>
    <w:p>
      <w:pPr>
        <w:snapToGrid w:val="0"/>
        <w:ind w:firstLine="411" w:firstLineChars="196"/>
        <w:rPr>
          <w:rFonts w:ascii="宋体" w:hAnsi="宋体" w:cs="宋体"/>
          <w:szCs w:val="21"/>
        </w:rPr>
      </w:pPr>
      <w:r>
        <w:rPr>
          <w:rFonts w:hint="eastAsia" w:ascii="宋体" w:hAnsi="宋体" w:cs="宋体"/>
          <w:szCs w:val="22"/>
        </w:rPr>
        <w:t>4、</w:t>
      </w:r>
      <w:r>
        <w:rPr>
          <w:rFonts w:hint="eastAsia" w:ascii="宋体" w:hAnsi="宋体" w:cs="宋体"/>
          <w:szCs w:val="21"/>
        </w:rPr>
        <w:t>若开标一览表中大写金额和小写金额不一致的，以大写金额为准。</w:t>
      </w:r>
    </w:p>
    <w:p>
      <w:pPr>
        <w:snapToGrid w:val="0"/>
        <w:ind w:firstLine="422" w:firstLineChars="200"/>
        <w:rPr>
          <w:rFonts w:ascii="宋体" w:hAnsi="宋体" w:cs="宋体"/>
          <w:b/>
          <w:bCs/>
          <w:color w:val="FF0000"/>
          <w:szCs w:val="21"/>
        </w:rPr>
      </w:pPr>
      <w:r>
        <w:rPr>
          <w:rFonts w:hint="eastAsia"/>
          <w:b/>
          <w:bCs/>
        </w:rPr>
        <w:t>5、</w:t>
      </w:r>
      <w:r>
        <w:rPr>
          <w:rFonts w:hint="eastAsia" w:ascii="宋体" w:hAnsi="宋体" w:cs="宋体"/>
          <w:b/>
          <w:bCs/>
          <w:color w:val="FF0000"/>
          <w:szCs w:val="21"/>
          <w:highlight w:val="yellow"/>
        </w:rPr>
        <w:t>本项目报价最高限价金额为2000元/人，投标人报价不得超过最高限价，否则视为废标。</w:t>
      </w:r>
    </w:p>
    <w:p>
      <w:pPr>
        <w:pStyle w:val="2"/>
      </w:pPr>
    </w:p>
    <w:p>
      <w:pPr>
        <w:snapToGrid w:val="0"/>
        <w:ind w:firstLine="411" w:firstLineChars="196"/>
        <w:rPr>
          <w:rFonts w:ascii="宋体" w:hAnsi="宋体" w:cs="宋体"/>
          <w:szCs w:val="21"/>
        </w:rPr>
      </w:pPr>
    </w:p>
    <w:p>
      <w:pPr>
        <w:ind w:firstLine="420"/>
        <w:rPr>
          <w:rFonts w:ascii="宋体" w:hAnsi="宋体" w:cs="宋体"/>
          <w:szCs w:val="22"/>
        </w:rPr>
      </w:pPr>
    </w:p>
    <w:p>
      <w:pPr>
        <w:ind w:right="2100" w:rightChars="1000"/>
        <w:jc w:val="right"/>
        <w:rPr>
          <w:rFonts w:ascii="宋体" w:hAnsi="宋体" w:cs="宋体"/>
          <w:snapToGrid w:val="0"/>
          <w:kern w:val="0"/>
          <w:szCs w:val="22"/>
        </w:rPr>
      </w:pPr>
      <w:r>
        <w:rPr>
          <w:rFonts w:hint="eastAsia" w:ascii="宋体" w:hAnsi="宋体" w:cs="宋体"/>
          <w:snapToGrid w:val="0"/>
          <w:kern w:val="0"/>
          <w:szCs w:val="22"/>
        </w:rPr>
        <w:t>法定代表人或被授权人签名：</w:t>
      </w:r>
    </w:p>
    <w:p>
      <w:pPr>
        <w:ind w:right="2100" w:rightChars="1000"/>
        <w:jc w:val="right"/>
        <w:rPr>
          <w:rFonts w:ascii="宋体" w:hAnsi="宋体" w:cs="宋体"/>
          <w:snapToGrid w:val="0"/>
          <w:kern w:val="0"/>
          <w:szCs w:val="22"/>
        </w:rPr>
      </w:pPr>
    </w:p>
    <w:p>
      <w:pPr>
        <w:ind w:right="2100" w:rightChars="1000"/>
        <w:jc w:val="right"/>
        <w:rPr>
          <w:rFonts w:ascii="宋体" w:hAnsi="宋体" w:cs="宋体"/>
          <w:snapToGrid w:val="0"/>
          <w:kern w:val="0"/>
          <w:szCs w:val="22"/>
        </w:rPr>
      </w:pPr>
      <w:r>
        <w:rPr>
          <w:rFonts w:hint="eastAsia" w:ascii="宋体" w:hAnsi="宋体" w:cs="宋体"/>
          <w:snapToGrid w:val="0"/>
          <w:kern w:val="0"/>
          <w:szCs w:val="22"/>
        </w:rPr>
        <w:t>投标单位公章：</w:t>
      </w:r>
    </w:p>
    <w:p>
      <w:pPr>
        <w:widowControl/>
        <w:jc w:val="left"/>
        <w:rPr>
          <w:rFonts w:ascii="宋体" w:hAnsi="宋体" w:cs="宋体"/>
          <w:bCs/>
          <w:kern w:val="0"/>
          <w:sz w:val="28"/>
          <w:szCs w:val="28"/>
        </w:rPr>
      </w:pPr>
      <w:r>
        <w:rPr>
          <w:rFonts w:cs="宋体"/>
          <w:b/>
          <w:kern w:val="0"/>
          <w:szCs w:val="28"/>
        </w:rPr>
        <w:br w:type="page"/>
      </w:r>
    </w:p>
    <w:p>
      <w:pPr>
        <w:pStyle w:val="4"/>
        <w:jc w:val="center"/>
        <w:rPr>
          <w:rFonts w:cs="宋体"/>
          <w:kern w:val="0"/>
          <w:szCs w:val="28"/>
        </w:rPr>
      </w:pPr>
      <w:r>
        <w:rPr>
          <w:rFonts w:hint="eastAsia" w:cs="宋体"/>
          <w:kern w:val="0"/>
          <w:szCs w:val="28"/>
        </w:rPr>
        <w:t>一、评标指引表</w:t>
      </w:r>
    </w:p>
    <w:tbl>
      <w:tblPr>
        <w:tblStyle w:val="40"/>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344"/>
        <w:gridCol w:w="3442"/>
        <w:gridCol w:w="2068"/>
        <w:gridCol w:w="1422"/>
        <w:gridCol w:w="144"/>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color w:val="000000"/>
                <w:szCs w:val="22"/>
              </w:rPr>
            </w:pPr>
            <w:r>
              <w:rPr>
                <w:rFonts w:hint="eastAsia"/>
                <w:color w:val="000000"/>
                <w:szCs w:val="22"/>
              </w:rPr>
              <w:t>一、资格性审查指引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tcPr>
          <w:p>
            <w:pPr>
              <w:jc w:val="center"/>
              <w:rPr>
                <w:b/>
                <w:color w:val="000000"/>
                <w:szCs w:val="22"/>
              </w:rPr>
            </w:pPr>
            <w:r>
              <w:rPr>
                <w:rFonts w:hint="eastAsia"/>
                <w:b/>
                <w:color w:val="000000"/>
                <w:szCs w:val="22"/>
              </w:rPr>
              <w:t>序号</w:t>
            </w:r>
          </w:p>
        </w:tc>
        <w:tc>
          <w:tcPr>
            <w:tcW w:w="3786" w:type="dxa"/>
            <w:gridSpan w:val="2"/>
            <w:vAlign w:val="center"/>
          </w:tcPr>
          <w:p>
            <w:pPr>
              <w:jc w:val="center"/>
              <w:rPr>
                <w:b/>
                <w:color w:val="000000"/>
                <w:szCs w:val="22"/>
              </w:rPr>
            </w:pPr>
            <w:r>
              <w:rPr>
                <w:rFonts w:hint="eastAsia"/>
                <w:b/>
                <w:color w:val="000000"/>
                <w:szCs w:val="22"/>
              </w:rPr>
              <w:t>资格性检查项目</w:t>
            </w:r>
          </w:p>
        </w:tc>
        <w:tc>
          <w:tcPr>
            <w:tcW w:w="3490" w:type="dxa"/>
            <w:gridSpan w:val="2"/>
            <w:vAlign w:val="center"/>
          </w:tcPr>
          <w:p>
            <w:pPr>
              <w:jc w:val="center"/>
              <w:rPr>
                <w:b/>
                <w:color w:val="000000"/>
                <w:szCs w:val="22"/>
              </w:rPr>
            </w:pPr>
            <w:r>
              <w:rPr>
                <w:rFonts w:hint="eastAsia"/>
                <w:b/>
                <w:color w:val="000000"/>
                <w:szCs w:val="22"/>
              </w:rPr>
              <w:t>证明文件</w:t>
            </w:r>
          </w:p>
        </w:tc>
        <w:tc>
          <w:tcPr>
            <w:tcW w:w="1358" w:type="dxa"/>
            <w:gridSpan w:val="2"/>
            <w:vAlign w:val="center"/>
          </w:tcPr>
          <w:p>
            <w:pPr>
              <w:jc w:val="center"/>
              <w:rPr>
                <w:b/>
                <w:color w:val="000000"/>
                <w:szCs w:val="22"/>
              </w:rPr>
            </w:pPr>
            <w:r>
              <w:rPr>
                <w:rFonts w:hint="eastAsia"/>
                <w:b/>
                <w:color w:val="000000"/>
                <w:szCs w:val="22"/>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92" w:type="dxa"/>
            <w:vMerge w:val="restart"/>
          </w:tcPr>
          <w:p>
            <w:pPr>
              <w:jc w:val="center"/>
              <w:rPr>
                <w:b/>
                <w:color w:val="000000"/>
                <w:szCs w:val="22"/>
              </w:rPr>
            </w:pPr>
            <w:r>
              <w:rPr>
                <w:rFonts w:hint="eastAsia"/>
                <w:b/>
                <w:color w:val="000000"/>
                <w:szCs w:val="22"/>
              </w:rPr>
              <w:t>1</w:t>
            </w:r>
          </w:p>
        </w:tc>
        <w:tc>
          <w:tcPr>
            <w:tcW w:w="3786" w:type="dxa"/>
            <w:gridSpan w:val="2"/>
            <w:vMerge w:val="restart"/>
            <w:vAlign w:val="center"/>
          </w:tcPr>
          <w:p>
            <w:pPr>
              <w:jc w:val="center"/>
              <w:rPr>
                <w:b/>
                <w:color w:val="000000"/>
                <w:szCs w:val="22"/>
              </w:rPr>
            </w:pPr>
            <w:r>
              <w:rPr>
                <w:rFonts w:hint="eastAsia" w:ascii="宋体" w:hAnsi="宋体" w:cs="宋体"/>
              </w:rPr>
              <w:t>投标人不具备招标文件所列的资格要求，或未提交相应的资格证明资料（详见招标公告投标人资格要求）</w:t>
            </w:r>
          </w:p>
        </w:tc>
        <w:tc>
          <w:tcPr>
            <w:tcW w:w="3490" w:type="dxa"/>
            <w:gridSpan w:val="2"/>
            <w:vAlign w:val="center"/>
          </w:tcPr>
          <w:p>
            <w:pPr>
              <w:jc w:val="center"/>
              <w:rPr>
                <w:color w:val="000000"/>
                <w:szCs w:val="22"/>
              </w:rPr>
            </w:pPr>
            <w:r>
              <w:rPr>
                <w:rFonts w:hint="eastAsia"/>
                <w:color w:val="000000"/>
                <w:szCs w:val="22"/>
              </w:rPr>
              <w:t>营业执照</w:t>
            </w:r>
          </w:p>
        </w:tc>
        <w:tc>
          <w:tcPr>
            <w:tcW w:w="1358" w:type="dxa"/>
            <w:gridSpan w:val="2"/>
            <w:vAlign w:val="center"/>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792" w:type="dxa"/>
            <w:vMerge w:val="continue"/>
          </w:tcPr>
          <w:p>
            <w:pPr>
              <w:jc w:val="center"/>
              <w:rPr>
                <w:b/>
                <w:color w:val="000000"/>
                <w:szCs w:val="22"/>
              </w:rPr>
            </w:pPr>
          </w:p>
        </w:tc>
        <w:tc>
          <w:tcPr>
            <w:tcW w:w="3786" w:type="dxa"/>
            <w:gridSpan w:val="2"/>
            <w:vMerge w:val="continue"/>
            <w:vAlign w:val="center"/>
          </w:tcPr>
          <w:p>
            <w:pPr>
              <w:jc w:val="center"/>
              <w:rPr>
                <w:color w:val="000000"/>
                <w:szCs w:val="22"/>
              </w:rPr>
            </w:pPr>
          </w:p>
        </w:tc>
        <w:tc>
          <w:tcPr>
            <w:tcW w:w="3490" w:type="dxa"/>
            <w:gridSpan w:val="2"/>
            <w:vAlign w:val="center"/>
          </w:tcPr>
          <w:p>
            <w:pPr>
              <w:jc w:val="center"/>
              <w:rPr>
                <w:color w:val="000000"/>
                <w:szCs w:val="22"/>
              </w:rPr>
            </w:pPr>
          </w:p>
        </w:tc>
        <w:tc>
          <w:tcPr>
            <w:tcW w:w="1358" w:type="dxa"/>
            <w:gridSpan w:val="2"/>
            <w:vAlign w:val="center"/>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792" w:type="dxa"/>
            <w:vMerge w:val="continue"/>
          </w:tcPr>
          <w:p>
            <w:pPr>
              <w:jc w:val="center"/>
              <w:rPr>
                <w:b/>
                <w:color w:val="000000"/>
                <w:szCs w:val="22"/>
              </w:rPr>
            </w:pPr>
          </w:p>
        </w:tc>
        <w:tc>
          <w:tcPr>
            <w:tcW w:w="3786" w:type="dxa"/>
            <w:gridSpan w:val="2"/>
            <w:vMerge w:val="continue"/>
            <w:vAlign w:val="center"/>
          </w:tcPr>
          <w:p>
            <w:pPr>
              <w:jc w:val="center"/>
              <w:rPr>
                <w:color w:val="000000"/>
                <w:szCs w:val="22"/>
              </w:rPr>
            </w:pPr>
          </w:p>
        </w:tc>
        <w:tc>
          <w:tcPr>
            <w:tcW w:w="3490" w:type="dxa"/>
            <w:gridSpan w:val="2"/>
            <w:vAlign w:val="center"/>
          </w:tcPr>
          <w:p>
            <w:pPr>
              <w:jc w:val="center"/>
              <w:rPr>
                <w:color w:val="000000"/>
                <w:szCs w:val="22"/>
              </w:rPr>
            </w:pPr>
            <w:r>
              <w:rPr>
                <w:rFonts w:hint="eastAsia"/>
                <w:color w:val="000000"/>
                <w:szCs w:val="22"/>
              </w:rPr>
              <w:t>...</w:t>
            </w:r>
          </w:p>
        </w:tc>
        <w:tc>
          <w:tcPr>
            <w:tcW w:w="1358" w:type="dxa"/>
            <w:gridSpan w:val="2"/>
            <w:vAlign w:val="center"/>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b/>
                <w:color w:val="000000"/>
                <w:szCs w:val="22"/>
              </w:rPr>
            </w:pPr>
            <w:r>
              <w:rPr>
                <w:rFonts w:hint="eastAsia"/>
                <w:color w:val="000000"/>
                <w:szCs w:val="22"/>
              </w:rPr>
              <w:t>二、符合性审查指引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tcPr>
          <w:p>
            <w:pPr>
              <w:jc w:val="center"/>
              <w:rPr>
                <w:b/>
                <w:color w:val="000000"/>
                <w:szCs w:val="22"/>
              </w:rPr>
            </w:pPr>
            <w:r>
              <w:rPr>
                <w:rFonts w:hint="eastAsia"/>
                <w:b/>
                <w:color w:val="000000"/>
                <w:szCs w:val="22"/>
              </w:rPr>
              <w:t>序号</w:t>
            </w:r>
          </w:p>
        </w:tc>
        <w:tc>
          <w:tcPr>
            <w:tcW w:w="5854" w:type="dxa"/>
            <w:gridSpan w:val="3"/>
            <w:vAlign w:val="center"/>
          </w:tcPr>
          <w:p>
            <w:pPr>
              <w:jc w:val="center"/>
              <w:rPr>
                <w:b/>
                <w:color w:val="000000"/>
                <w:szCs w:val="22"/>
              </w:rPr>
            </w:pPr>
            <w:r>
              <w:rPr>
                <w:rFonts w:hint="eastAsia"/>
                <w:b/>
                <w:color w:val="000000"/>
                <w:szCs w:val="22"/>
              </w:rPr>
              <w:t>符合性审查项目</w:t>
            </w:r>
          </w:p>
        </w:tc>
        <w:tc>
          <w:tcPr>
            <w:tcW w:w="1566" w:type="dxa"/>
            <w:gridSpan w:val="2"/>
            <w:vAlign w:val="center"/>
          </w:tcPr>
          <w:p>
            <w:pPr>
              <w:jc w:val="center"/>
              <w:rPr>
                <w:b/>
                <w:color w:val="000000"/>
                <w:szCs w:val="22"/>
              </w:rPr>
            </w:pPr>
            <w:r>
              <w:rPr>
                <w:rFonts w:hint="eastAsia"/>
                <w:b/>
                <w:color w:val="000000"/>
                <w:szCs w:val="22"/>
              </w:rPr>
              <w:t>说明</w:t>
            </w:r>
          </w:p>
          <w:p>
            <w:pPr>
              <w:jc w:val="center"/>
              <w:rPr>
                <w:b/>
                <w:color w:val="000000"/>
                <w:szCs w:val="22"/>
              </w:rPr>
            </w:pPr>
            <w:r>
              <w:rPr>
                <w:rFonts w:hint="eastAsia"/>
                <w:b/>
                <w:color w:val="000000"/>
                <w:szCs w:val="22"/>
              </w:rPr>
              <w:t>(</w:t>
            </w:r>
            <w:r>
              <w:rPr>
                <w:rFonts w:hint="eastAsia"/>
                <w:szCs w:val="22"/>
              </w:rPr>
              <w:t>存在/不存在）</w:t>
            </w:r>
          </w:p>
        </w:tc>
        <w:tc>
          <w:tcPr>
            <w:tcW w:w="1214" w:type="dxa"/>
            <w:vAlign w:val="center"/>
          </w:tcPr>
          <w:p>
            <w:pPr>
              <w:widowControl/>
              <w:jc w:val="left"/>
              <w:rPr>
                <w:b/>
                <w:color w:val="000000"/>
                <w:szCs w:val="22"/>
              </w:rPr>
            </w:pPr>
            <w:r>
              <w:rPr>
                <w:rFonts w:hint="eastAsia"/>
                <w:b/>
                <w:color w:val="000000"/>
                <w:szCs w:val="22"/>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1</w:t>
            </w:r>
          </w:p>
        </w:tc>
        <w:tc>
          <w:tcPr>
            <w:tcW w:w="5854" w:type="dxa"/>
            <w:gridSpan w:val="3"/>
            <w:vAlign w:val="center"/>
          </w:tcPr>
          <w:p>
            <w:r>
              <w:t>将一个包中的内容拆开投标</w:t>
            </w:r>
          </w:p>
        </w:tc>
        <w:tc>
          <w:tcPr>
            <w:tcW w:w="1566" w:type="dxa"/>
            <w:gridSpan w:val="2"/>
            <w:vAlign w:val="center"/>
          </w:tcPr>
          <w:p>
            <w:pPr>
              <w:jc w:val="center"/>
              <w:rPr>
                <w:szCs w:val="22"/>
              </w:rPr>
            </w:pPr>
          </w:p>
        </w:tc>
        <w:tc>
          <w:tcPr>
            <w:tcW w:w="1214" w:type="dxa"/>
            <w:vAlign w:val="center"/>
          </w:tcPr>
          <w:p>
            <w:pPr>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2</w:t>
            </w:r>
          </w:p>
        </w:tc>
        <w:tc>
          <w:tcPr>
            <w:tcW w:w="5854" w:type="dxa"/>
            <w:gridSpan w:val="3"/>
            <w:vAlign w:val="center"/>
          </w:tcPr>
          <w:p>
            <w:r>
              <w:t>采购文件未规定允许有替代方案时，同时提供两套或两套以上的投标方案</w:t>
            </w:r>
          </w:p>
        </w:tc>
        <w:tc>
          <w:tcPr>
            <w:tcW w:w="1566" w:type="dxa"/>
            <w:gridSpan w:val="2"/>
            <w:vAlign w:val="center"/>
          </w:tcPr>
          <w:p>
            <w:pPr>
              <w:jc w:val="center"/>
              <w:rPr>
                <w:szCs w:val="22"/>
              </w:rPr>
            </w:pPr>
          </w:p>
        </w:tc>
        <w:tc>
          <w:tcPr>
            <w:tcW w:w="1214" w:type="dxa"/>
            <w:vAlign w:val="center"/>
          </w:tcPr>
          <w:p>
            <w:pPr>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3</w:t>
            </w:r>
          </w:p>
        </w:tc>
        <w:tc>
          <w:tcPr>
            <w:tcW w:w="5854" w:type="dxa"/>
            <w:gridSpan w:val="3"/>
            <w:vAlign w:val="center"/>
          </w:tcPr>
          <w:p>
            <w:r>
              <w:t>投标总价或分项报价高于财政预算限额的</w:t>
            </w:r>
          </w:p>
        </w:tc>
        <w:tc>
          <w:tcPr>
            <w:tcW w:w="1566" w:type="dxa"/>
            <w:gridSpan w:val="2"/>
            <w:vAlign w:val="center"/>
          </w:tcPr>
          <w:p>
            <w:pPr>
              <w:jc w:val="center"/>
              <w:rPr>
                <w:szCs w:val="22"/>
              </w:rPr>
            </w:pPr>
          </w:p>
        </w:tc>
        <w:tc>
          <w:tcPr>
            <w:tcW w:w="1214" w:type="dxa"/>
            <w:vAlign w:val="center"/>
          </w:tcPr>
          <w:p>
            <w:pPr>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4</w:t>
            </w:r>
          </w:p>
        </w:tc>
        <w:tc>
          <w:tcPr>
            <w:tcW w:w="5854" w:type="dxa"/>
            <w:gridSpan w:val="3"/>
            <w:vAlign w:val="center"/>
          </w:tcPr>
          <w:p>
            <w:r>
              <w:t>同一项目出现两个或以上报价</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5</w:t>
            </w:r>
          </w:p>
        </w:tc>
        <w:tc>
          <w:tcPr>
            <w:tcW w:w="5854" w:type="dxa"/>
            <w:gridSpan w:val="3"/>
            <w:vAlign w:val="center"/>
          </w:tcPr>
          <w:p>
            <w:r>
              <w:rPr>
                <w:rFonts w:hint="eastAsia"/>
              </w:rPr>
              <w:t>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6</w:t>
            </w:r>
          </w:p>
        </w:tc>
        <w:tc>
          <w:tcPr>
            <w:tcW w:w="5854" w:type="dxa"/>
            <w:gridSpan w:val="3"/>
            <w:vAlign w:val="center"/>
          </w:tcPr>
          <w:p>
            <w:r>
              <w:t>投标报价有严重缺漏项目或对采购文件规定的服务清单项目及数量进行修改</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7</w:t>
            </w:r>
          </w:p>
        </w:tc>
        <w:tc>
          <w:tcPr>
            <w:tcW w:w="5854" w:type="dxa"/>
            <w:gridSpan w:val="3"/>
            <w:vAlign w:val="center"/>
          </w:tcPr>
          <w:p>
            <w:r>
              <w:t>投标文件载明的服务期（完工期）超过采购文件规定的期限</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8</w:t>
            </w:r>
          </w:p>
        </w:tc>
        <w:tc>
          <w:tcPr>
            <w:tcW w:w="5854" w:type="dxa"/>
            <w:gridSpan w:val="3"/>
            <w:vAlign w:val="center"/>
          </w:tcPr>
          <w:p>
            <w:r>
              <w:t>投标文件载明的免费保修期低于采购文件规定的期限</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9</w:t>
            </w:r>
          </w:p>
        </w:tc>
        <w:tc>
          <w:tcPr>
            <w:tcW w:w="5854" w:type="dxa"/>
            <w:gridSpan w:val="3"/>
            <w:vAlign w:val="center"/>
          </w:tcPr>
          <w:p>
            <w:r>
              <w:t xml:space="preserve">所投产品、工程、服务在质量、技术、方案等方面没有实质性满足采购文件要求 </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10</w:t>
            </w:r>
          </w:p>
        </w:tc>
        <w:tc>
          <w:tcPr>
            <w:tcW w:w="5854" w:type="dxa"/>
            <w:gridSpan w:val="3"/>
            <w:vAlign w:val="center"/>
          </w:tcPr>
          <w:p>
            <w:r>
              <w:rPr>
                <w:rFonts w:hint="eastAsia"/>
              </w:rPr>
              <w:t>投标文件未满足采购文件的实质性条款；</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11</w:t>
            </w:r>
          </w:p>
        </w:tc>
        <w:tc>
          <w:tcPr>
            <w:tcW w:w="5854" w:type="dxa"/>
            <w:gridSpan w:val="3"/>
            <w:vAlign w:val="center"/>
          </w:tcPr>
          <w:p>
            <w:r>
              <w:t>法律、法规规定的其他情形</w:t>
            </w:r>
            <w:r>
              <w:rPr>
                <w:rFonts w:hint="eastAsia"/>
              </w:rPr>
              <w:t>；</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b/>
                <w:color w:val="000000"/>
                <w:szCs w:val="22"/>
              </w:rPr>
            </w:pPr>
            <w:r>
              <w:rPr>
                <w:rFonts w:hint="eastAsia"/>
                <w:b/>
                <w:color w:val="000000"/>
                <w:szCs w:val="22"/>
              </w:rPr>
              <w:t>三、综合评分指引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136" w:type="dxa"/>
            <w:gridSpan w:val="2"/>
          </w:tcPr>
          <w:p>
            <w:pPr>
              <w:jc w:val="center"/>
              <w:rPr>
                <w:b/>
                <w:color w:val="000000"/>
                <w:szCs w:val="22"/>
              </w:rPr>
            </w:pPr>
            <w:r>
              <w:rPr>
                <w:rFonts w:hint="eastAsia"/>
                <w:b/>
                <w:color w:val="000000"/>
                <w:szCs w:val="22"/>
              </w:rPr>
              <w:t>评分类别</w:t>
            </w:r>
          </w:p>
        </w:tc>
        <w:tc>
          <w:tcPr>
            <w:tcW w:w="5510" w:type="dxa"/>
            <w:gridSpan w:val="2"/>
            <w:vAlign w:val="center"/>
          </w:tcPr>
          <w:p>
            <w:pPr>
              <w:jc w:val="center"/>
              <w:rPr>
                <w:b/>
                <w:color w:val="000000"/>
                <w:szCs w:val="22"/>
              </w:rPr>
            </w:pPr>
            <w:r>
              <w:rPr>
                <w:rFonts w:hint="eastAsia"/>
                <w:b/>
                <w:color w:val="000000"/>
                <w:szCs w:val="22"/>
              </w:rPr>
              <w:t>评分项目</w:t>
            </w:r>
          </w:p>
        </w:tc>
        <w:tc>
          <w:tcPr>
            <w:tcW w:w="1422" w:type="dxa"/>
            <w:vAlign w:val="center"/>
          </w:tcPr>
          <w:p>
            <w:pPr>
              <w:jc w:val="center"/>
              <w:rPr>
                <w:b/>
                <w:color w:val="000000"/>
                <w:szCs w:val="22"/>
              </w:rPr>
            </w:pPr>
            <w:r>
              <w:rPr>
                <w:rFonts w:hint="eastAsia"/>
                <w:b/>
                <w:color w:val="000000"/>
                <w:szCs w:val="22"/>
              </w:rPr>
              <w:t>对应章节</w:t>
            </w:r>
          </w:p>
        </w:tc>
        <w:tc>
          <w:tcPr>
            <w:tcW w:w="1358" w:type="dxa"/>
            <w:gridSpan w:val="2"/>
            <w:vAlign w:val="center"/>
          </w:tcPr>
          <w:p>
            <w:pPr>
              <w:jc w:val="center"/>
              <w:rPr>
                <w:b/>
                <w:color w:val="000000"/>
                <w:szCs w:val="22"/>
              </w:rPr>
            </w:pPr>
            <w:r>
              <w:rPr>
                <w:rFonts w:hint="eastAsia"/>
                <w:b/>
                <w:color w:val="000000"/>
                <w:szCs w:val="22"/>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restart"/>
            <w:vAlign w:val="center"/>
          </w:tcPr>
          <w:p>
            <w:pPr>
              <w:jc w:val="center"/>
              <w:rPr>
                <w:b/>
                <w:color w:val="000000"/>
                <w:szCs w:val="22"/>
              </w:rPr>
            </w:pPr>
            <w:r>
              <w:rPr>
                <w:rFonts w:hint="eastAsia"/>
                <w:b/>
                <w:color w:val="000000"/>
                <w:szCs w:val="22"/>
              </w:rPr>
              <w:t>技术部分</w:t>
            </w:r>
          </w:p>
        </w:tc>
        <w:tc>
          <w:tcPr>
            <w:tcW w:w="5510" w:type="dxa"/>
            <w:gridSpan w:val="2"/>
            <w:vAlign w:val="center"/>
          </w:tcPr>
          <w:p>
            <w:pPr>
              <w:rPr>
                <w:rFonts w:ascii="宋体" w:hAnsi="宋体" w:cs="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hAnsi="宋体" w:cs="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hAnsi="宋体" w:cs="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restart"/>
            <w:vAlign w:val="center"/>
          </w:tcPr>
          <w:p>
            <w:pPr>
              <w:jc w:val="center"/>
              <w:rPr>
                <w:b/>
                <w:color w:val="000000"/>
                <w:szCs w:val="22"/>
              </w:rPr>
            </w:pPr>
            <w:r>
              <w:rPr>
                <w:rFonts w:hint="eastAsia"/>
                <w:b/>
                <w:color w:val="000000"/>
                <w:szCs w:val="22"/>
              </w:rPr>
              <w:t>商务部分</w:t>
            </w:r>
          </w:p>
        </w:tc>
        <w:tc>
          <w:tcPr>
            <w:tcW w:w="5510" w:type="dxa"/>
            <w:gridSpan w:val="2"/>
            <w:vAlign w:val="center"/>
          </w:tcPr>
          <w:p>
            <w:pPr>
              <w:rPr>
                <w:rFonts w:ascii="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jc w:val="center"/>
              <w:rPr>
                <w:b/>
                <w:color w:val="000000"/>
                <w:szCs w:val="22"/>
              </w:rPr>
            </w:pPr>
          </w:p>
        </w:tc>
        <w:tc>
          <w:tcPr>
            <w:tcW w:w="1422" w:type="dxa"/>
            <w:vAlign w:val="center"/>
          </w:tcPr>
          <w:p>
            <w:pPr>
              <w:rPr>
                <w:rFonts w:ascii="宋体"/>
                <w:color w:val="000000"/>
                <w:szCs w:val="21"/>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tcPr>
          <w:p>
            <w:pPr>
              <w:jc w:val="center"/>
              <w:rPr>
                <w:b/>
                <w:color w:val="000000"/>
                <w:szCs w:val="22"/>
              </w:rPr>
            </w:pPr>
            <w:r>
              <w:rPr>
                <w:rFonts w:hint="eastAsia"/>
                <w:b/>
                <w:color w:val="000000"/>
                <w:szCs w:val="22"/>
              </w:rPr>
              <w:t>诚信情况</w:t>
            </w:r>
          </w:p>
        </w:tc>
        <w:tc>
          <w:tcPr>
            <w:tcW w:w="5510" w:type="dxa"/>
            <w:gridSpan w:val="2"/>
          </w:tcPr>
          <w:p>
            <w:pPr>
              <w:rPr>
                <w:rFonts w:ascii="宋体" w:hAnsi="宋体" w:cs="宋体"/>
                <w:color w:val="000000"/>
                <w:szCs w:val="21"/>
              </w:rPr>
            </w:pPr>
          </w:p>
        </w:tc>
        <w:tc>
          <w:tcPr>
            <w:tcW w:w="1422" w:type="dxa"/>
            <w:vAlign w:val="center"/>
          </w:tcPr>
          <w:p>
            <w:pPr>
              <w:rPr>
                <w:rFonts w:ascii="宋体"/>
                <w:color w:val="000000"/>
                <w:szCs w:val="21"/>
              </w:rPr>
            </w:pPr>
          </w:p>
        </w:tc>
        <w:tc>
          <w:tcPr>
            <w:tcW w:w="1358" w:type="dxa"/>
            <w:gridSpan w:val="2"/>
          </w:tcPr>
          <w:p>
            <w:pPr>
              <w:jc w:val="center"/>
              <w:rPr>
                <w:b/>
                <w:color w:val="000000"/>
                <w:szCs w:val="22"/>
              </w:rPr>
            </w:pPr>
          </w:p>
        </w:tc>
      </w:tr>
    </w:tbl>
    <w:p/>
    <w:p>
      <w:pPr>
        <w:ind w:firstLine="422" w:firstLineChars="200"/>
        <w:rPr>
          <w:rFonts w:ascii="宋体" w:hAnsi="宋体" w:cs="宋体"/>
          <w:b/>
          <w:color w:val="000000"/>
          <w:szCs w:val="22"/>
        </w:rPr>
      </w:pPr>
      <w:r>
        <w:rPr>
          <w:rFonts w:hint="eastAsia" w:ascii="宋体" w:hAnsi="宋体" w:cs="宋体"/>
          <w:b/>
          <w:color w:val="000000"/>
          <w:szCs w:val="21"/>
        </w:rPr>
        <w:t>注：请投标人按照“评分方法和标准”的审查和评分内容，自上而下的顺序填写本表</w:t>
      </w:r>
      <w:r>
        <w:rPr>
          <w:rFonts w:hint="eastAsia" w:ascii="宋体" w:hAnsi="宋体" w:cs="宋体"/>
          <w:b/>
          <w:color w:val="000000"/>
          <w:szCs w:val="22"/>
        </w:rPr>
        <w:t>。因项目次序混乱而影响评标效率及评标结果者，投标人自负其责。</w:t>
      </w:r>
    </w:p>
    <w:p>
      <w:pPr>
        <w:jc w:val="center"/>
        <w:rPr>
          <w:rFonts w:ascii="宋体" w:hAnsi="宋体" w:cs="宋体"/>
          <w:b/>
          <w:color w:val="000000"/>
          <w:sz w:val="28"/>
          <w:szCs w:val="28"/>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pStyle w:val="4"/>
        <w:jc w:val="center"/>
        <w:rPr>
          <w:rFonts w:cs="宋体"/>
          <w:kern w:val="0"/>
          <w:szCs w:val="28"/>
        </w:rPr>
      </w:pPr>
    </w:p>
    <w:p>
      <w:pPr>
        <w:pStyle w:val="4"/>
        <w:jc w:val="center"/>
        <w:rPr>
          <w:rFonts w:cs="宋体"/>
          <w:kern w:val="0"/>
          <w:szCs w:val="28"/>
        </w:rPr>
      </w:pPr>
      <w:r>
        <w:rPr>
          <w:rFonts w:hint="eastAsia" w:cs="宋体"/>
          <w:kern w:val="0"/>
          <w:szCs w:val="28"/>
        </w:rPr>
        <w:t>二、法定代表人证明书</w:t>
      </w:r>
    </w:p>
    <w:p/>
    <w:p>
      <w:pPr>
        <w:spacing w:line="360" w:lineRule="auto"/>
        <w:rPr>
          <w:rFonts w:ascii="宋体" w:hAnsi="宋体" w:cs="宋体"/>
          <w:szCs w:val="21"/>
        </w:rPr>
      </w:pPr>
      <w:r>
        <w:rPr>
          <w:rFonts w:hint="eastAsia" w:ascii="宋体" w:hAnsi="宋体" w:cs="宋体"/>
          <w:szCs w:val="21"/>
        </w:rPr>
        <w:t>同志，现任我单位职务，为法定代表人，特此证明。</w:t>
      </w:r>
    </w:p>
    <w:p>
      <w:pPr>
        <w:spacing w:line="360" w:lineRule="auto"/>
        <w:rPr>
          <w:rFonts w:ascii="宋体" w:hAnsi="宋体" w:cs="宋体"/>
          <w:szCs w:val="21"/>
        </w:rPr>
      </w:pPr>
      <w:r>
        <w:rPr>
          <w:rFonts w:hint="eastAsia" w:ascii="宋体" w:hAnsi="宋体" w:cs="宋体"/>
          <w:szCs w:val="21"/>
        </w:rPr>
        <w:t>有效日期：签发日期：单位：</w:t>
      </w:r>
    </w:p>
    <w:p>
      <w:pPr>
        <w:spacing w:line="360" w:lineRule="auto"/>
        <w:rPr>
          <w:rFonts w:ascii="宋体" w:hAnsi="宋体" w:cs="宋体"/>
          <w:szCs w:val="21"/>
        </w:rPr>
      </w:pPr>
      <w:r>
        <w:rPr>
          <w:rFonts w:hint="eastAsia" w:ascii="宋体" w:hAnsi="宋体" w:cs="宋体"/>
          <w:szCs w:val="21"/>
        </w:rPr>
        <w:t>附：代表人性别：年龄：身份证号码：</w:t>
      </w:r>
    </w:p>
    <w:p>
      <w:pPr>
        <w:spacing w:line="360" w:lineRule="auto"/>
        <w:rPr>
          <w:rFonts w:ascii="宋体" w:hAnsi="宋体" w:cs="宋体"/>
          <w:szCs w:val="21"/>
        </w:rPr>
      </w:pPr>
      <w:r>
        <w:rPr>
          <w:rFonts w:hint="eastAsia" w:ascii="宋体" w:hAnsi="宋体" w:cs="宋体"/>
          <w:szCs w:val="21"/>
        </w:rPr>
        <w:t>营业执照号码：经济性质：</w:t>
      </w:r>
    </w:p>
    <w:p>
      <w:pPr>
        <w:spacing w:line="360" w:lineRule="auto"/>
        <w:rPr>
          <w:rFonts w:ascii="宋体" w:hAnsi="宋体" w:cs="宋体"/>
          <w:szCs w:val="21"/>
        </w:rPr>
      </w:pPr>
      <w:r>
        <w:rPr>
          <w:rFonts w:hint="eastAsia" w:ascii="宋体" w:hAnsi="宋体" w:cs="宋体"/>
          <w:szCs w:val="21"/>
        </w:rPr>
        <w:t>主营（产）：</w:t>
      </w:r>
    </w:p>
    <w:p>
      <w:pPr>
        <w:spacing w:line="360" w:lineRule="auto"/>
        <w:rPr>
          <w:rFonts w:ascii="宋体" w:hAnsi="宋体" w:cs="宋体"/>
          <w:szCs w:val="21"/>
        </w:rPr>
      </w:pPr>
      <w:r>
        <w:rPr>
          <w:rFonts w:hint="eastAsia" w:ascii="宋体" w:hAnsi="宋体" w:cs="宋体"/>
          <w:szCs w:val="21"/>
        </w:rPr>
        <w:t>兼营（产）：</w:t>
      </w:r>
    </w:p>
    <w:p>
      <w:pPr>
        <w:spacing w:line="360" w:lineRule="auto"/>
        <w:rPr>
          <w:rFonts w:ascii="宋体" w:hAnsi="宋体" w:cs="宋体"/>
          <w:szCs w:val="21"/>
        </w:rPr>
      </w:pPr>
      <w:r>
        <w:rPr>
          <w:rFonts w:hint="eastAsia" w:ascii="宋体" w:hAnsi="宋体" w:cs="宋体"/>
          <w:szCs w:val="21"/>
        </w:rPr>
        <w:t>进口物品经营许可证号码：</w:t>
      </w:r>
    </w:p>
    <w:p>
      <w:pPr>
        <w:spacing w:line="360" w:lineRule="auto"/>
        <w:rPr>
          <w:rFonts w:ascii="宋体" w:hAnsi="宋体" w:cs="宋体"/>
          <w:szCs w:val="21"/>
        </w:rPr>
      </w:pPr>
      <w:r>
        <w:rPr>
          <w:rFonts w:hint="eastAsia" w:ascii="宋体" w:hAnsi="宋体" w:cs="宋体"/>
          <w:szCs w:val="21"/>
        </w:rPr>
        <w:t>主营：</w:t>
      </w:r>
    </w:p>
    <w:p>
      <w:pPr>
        <w:spacing w:line="360" w:lineRule="auto"/>
        <w:rPr>
          <w:rFonts w:ascii="宋体" w:hAnsi="宋体" w:cs="宋体"/>
          <w:szCs w:val="21"/>
        </w:rPr>
      </w:pPr>
      <w:r>
        <w:rPr>
          <w:rFonts w:hint="eastAsia" w:ascii="宋体" w:hAnsi="宋体" w:cs="宋体"/>
          <w:szCs w:val="21"/>
        </w:rPr>
        <w:t>兼营：</w:t>
      </w:r>
    </w:p>
    <w:p>
      <w:pPr>
        <w:spacing w:line="360" w:lineRule="auto"/>
        <w:rPr>
          <w:rFonts w:ascii="宋体" w:hAnsi="宋体" w:cs="宋体"/>
          <w:szCs w:val="21"/>
        </w:rPr>
      </w:pPr>
      <w:r>
        <w:rPr>
          <w:rFonts w:hint="eastAsia" w:ascii="宋体" w:hAnsi="宋体" w:cs="宋体"/>
          <w:b/>
          <w:szCs w:val="21"/>
        </w:rPr>
        <w:t>说明：</w:t>
      </w:r>
      <w:r>
        <w:rPr>
          <w:rFonts w:hint="eastAsia" w:ascii="宋体" w:hAnsi="宋体" w:cs="宋体"/>
          <w:szCs w:val="21"/>
        </w:rPr>
        <w:t>1、法定代表人为企业事业单位、国家机关、社会团体的主要行政负责人。</w:t>
      </w:r>
    </w:p>
    <w:p>
      <w:pPr>
        <w:rPr>
          <w:rFonts w:ascii="宋体" w:hAnsi="宋体" w:cs="宋体"/>
          <w:szCs w:val="21"/>
        </w:rPr>
      </w:pPr>
      <w:r>
        <w:rPr>
          <w:rFonts w:hint="eastAsia" w:ascii="宋体" w:hAnsi="宋体" w:cs="宋体"/>
          <w:szCs w:val="21"/>
        </w:rPr>
        <w:t xml:space="preserve">      2、内容必须填写真实、清楚，涂改无效，不得转让、买卖。</w:t>
      </w:r>
    </w:p>
    <w:p>
      <w:pPr>
        <w:ind w:firstLine="630" w:firstLineChars="300"/>
        <w:rPr>
          <w:rFonts w:ascii="宋体" w:hAnsi="宋体" w:cs="宋体"/>
          <w:szCs w:val="21"/>
        </w:rPr>
      </w:pPr>
      <w:r>
        <w:rPr>
          <w:rFonts w:hint="eastAsia" w:ascii="宋体" w:hAnsi="宋体" w:cs="宋体"/>
          <w:szCs w:val="21"/>
        </w:rPr>
        <w:t>3. 本证明书要求投标人提供加盖公章后的原件方为有效。</w:t>
      </w:r>
    </w:p>
    <w:p>
      <w:pPr>
        <w:ind w:firstLine="630" w:firstLineChars="300"/>
        <w:rPr>
          <w:rFonts w:ascii="宋体" w:hAnsi="宋体" w:cs="宋体"/>
          <w:szCs w:val="21"/>
        </w:rPr>
      </w:pPr>
      <w:r>
        <w:rPr>
          <w:rFonts w:hint="eastAsia" w:ascii="宋体" w:hAnsi="宋体" w:cs="宋体"/>
          <w:szCs w:val="21"/>
        </w:rPr>
        <w:t>4. 须提供法定代表人的身份证复印件（附后）。</w:t>
      </w:r>
      <w:r>
        <w:rPr>
          <w:rFonts w:ascii="宋体" w:hAnsi="宋体" w:cs="宋体"/>
          <w:bCs/>
          <w:sz w:val="28"/>
          <w:szCs w:val="28"/>
        </w:rPr>
        <w:br w:type="page"/>
      </w:r>
    </w:p>
    <w:p>
      <w:pPr>
        <w:keepNext/>
        <w:keepLines/>
        <w:spacing w:before="260" w:after="260"/>
        <w:jc w:val="center"/>
        <w:outlineLvl w:val="2"/>
        <w:rPr>
          <w:rFonts w:ascii="宋体" w:hAnsi="宋体" w:cs="宋体"/>
          <w:bCs/>
          <w:sz w:val="28"/>
          <w:szCs w:val="28"/>
        </w:rPr>
      </w:pPr>
      <w:r>
        <w:rPr>
          <w:rFonts w:hint="eastAsia" w:ascii="宋体" w:hAnsi="宋体" w:cs="宋体"/>
          <w:bCs/>
          <w:sz w:val="28"/>
          <w:szCs w:val="28"/>
        </w:rPr>
        <w:t>三、投标文件签署授权委托书</w:t>
      </w:r>
    </w:p>
    <w:p>
      <w:pPr>
        <w:spacing w:line="360" w:lineRule="auto"/>
        <w:ind w:firstLine="420" w:firstLineChars="200"/>
        <w:rPr>
          <w:rFonts w:ascii="宋体" w:hAnsi="宋体" w:cs="宋体"/>
          <w:szCs w:val="21"/>
        </w:rPr>
      </w:pPr>
      <w:r>
        <w:rPr>
          <w:rFonts w:hint="eastAsia" w:ascii="宋体" w:hAnsi="宋体" w:cs="宋体"/>
          <w:szCs w:val="21"/>
        </w:rPr>
        <w:t>本授权委托书声明：我（姓名）系（投标人名称）的法定代表人，现授权委托（单位名称）的（姓名）为我公司签署本项目已递交的投标文件的法定代表人的授权委托代理人，代理人全权代表我所签署的本项目已递交的投标文件内容我均承认。</w:t>
      </w:r>
    </w:p>
    <w:p>
      <w:pPr>
        <w:spacing w:line="360" w:lineRule="auto"/>
        <w:ind w:firstLine="420"/>
        <w:rPr>
          <w:rFonts w:ascii="宋体" w:hAnsi="宋体" w:cs="宋体"/>
          <w:szCs w:val="21"/>
        </w:rPr>
      </w:pPr>
      <w:r>
        <w:rPr>
          <w:rFonts w:hint="eastAsia" w:ascii="宋体" w:hAnsi="宋体" w:cs="宋体"/>
          <w:szCs w:val="21"/>
        </w:rPr>
        <w:t>代理人无转委托权，特此委托。</w:t>
      </w:r>
    </w:p>
    <w:p>
      <w:pPr>
        <w:spacing w:line="360" w:lineRule="auto"/>
        <w:ind w:firstLine="420"/>
        <w:rPr>
          <w:rFonts w:ascii="宋体" w:hAnsi="宋体" w:cs="宋体"/>
          <w:szCs w:val="21"/>
        </w:rPr>
      </w:pPr>
    </w:p>
    <w:p>
      <w:pPr>
        <w:spacing w:line="360" w:lineRule="auto"/>
        <w:ind w:left="540" w:leftChars="257"/>
        <w:rPr>
          <w:rFonts w:ascii="宋体" w:hAnsi="宋体" w:cs="宋体"/>
          <w:szCs w:val="21"/>
          <w:u w:val="single"/>
        </w:rPr>
      </w:pPr>
      <w:r>
        <w:rPr>
          <w:rFonts w:hint="eastAsia" w:ascii="宋体" w:hAnsi="宋体" w:cs="宋体"/>
          <w:szCs w:val="21"/>
        </w:rPr>
        <w:t>代理人（签名）：性别：年龄：</w:t>
      </w:r>
    </w:p>
    <w:p>
      <w:pPr>
        <w:spacing w:line="360" w:lineRule="auto"/>
        <w:ind w:left="540" w:leftChars="257"/>
        <w:rPr>
          <w:rFonts w:ascii="宋体" w:hAnsi="宋体" w:cs="宋体"/>
          <w:szCs w:val="21"/>
        </w:rPr>
      </w:pPr>
      <w:r>
        <w:rPr>
          <w:rFonts w:hint="eastAsia" w:ascii="宋体" w:hAnsi="宋体" w:cs="宋体"/>
          <w:szCs w:val="21"/>
        </w:rPr>
        <w:t>联系电话：手机：</w:t>
      </w:r>
    </w:p>
    <w:p>
      <w:pPr>
        <w:spacing w:line="360" w:lineRule="auto"/>
        <w:ind w:left="540" w:leftChars="257"/>
        <w:rPr>
          <w:rFonts w:ascii="宋体" w:hAnsi="宋体" w:cs="宋体"/>
          <w:szCs w:val="21"/>
          <w:u w:val="single"/>
        </w:rPr>
      </w:pPr>
      <w:r>
        <w:rPr>
          <w:rFonts w:hint="eastAsia" w:ascii="宋体" w:hAnsi="宋体" w:cs="宋体"/>
          <w:szCs w:val="21"/>
        </w:rPr>
        <w:t>身份证号码：职务：</w:t>
      </w:r>
    </w:p>
    <w:p>
      <w:pPr>
        <w:spacing w:line="360" w:lineRule="auto"/>
        <w:ind w:left="540" w:leftChars="257"/>
        <w:rPr>
          <w:rFonts w:ascii="宋体" w:hAnsi="宋体" w:cs="宋体"/>
          <w:szCs w:val="21"/>
        </w:rPr>
      </w:pPr>
      <w:r>
        <w:rPr>
          <w:rFonts w:hint="eastAsia" w:ascii="宋体" w:hAnsi="宋体" w:cs="宋体"/>
          <w:szCs w:val="21"/>
        </w:rPr>
        <w:t>投标人（盖章）：</w:t>
      </w:r>
    </w:p>
    <w:p>
      <w:pPr>
        <w:spacing w:line="360" w:lineRule="auto"/>
        <w:ind w:left="540" w:leftChars="257"/>
        <w:rPr>
          <w:rFonts w:ascii="宋体" w:hAnsi="宋体" w:cs="宋体"/>
          <w:szCs w:val="21"/>
        </w:rPr>
      </w:pPr>
      <w:r>
        <w:rPr>
          <w:rFonts w:hint="eastAsia" w:ascii="宋体" w:hAnsi="宋体" w:cs="宋体"/>
          <w:szCs w:val="21"/>
        </w:rPr>
        <w:t>法定代表人（签名）：</w:t>
      </w:r>
    </w:p>
    <w:p>
      <w:pPr>
        <w:spacing w:line="360" w:lineRule="auto"/>
        <w:ind w:left="540" w:leftChars="257"/>
        <w:rPr>
          <w:rFonts w:ascii="宋体" w:hAnsi="宋体" w:cs="宋体"/>
          <w:szCs w:val="21"/>
        </w:rPr>
      </w:pPr>
      <w:r>
        <w:rPr>
          <w:rFonts w:hint="eastAsia" w:ascii="宋体" w:hAnsi="宋体" w:cs="宋体"/>
          <w:szCs w:val="21"/>
        </w:rPr>
        <w:t>授权委托日期：年月日</w:t>
      </w:r>
    </w:p>
    <w:p>
      <w:pPr>
        <w:spacing w:line="360" w:lineRule="auto"/>
        <w:rPr>
          <w:rFonts w:ascii="宋体" w:hAnsi="宋体" w:cs="宋体"/>
          <w:szCs w:val="21"/>
        </w:rPr>
      </w:pPr>
      <w:r>
        <w:rPr>
          <w:rFonts w:hint="eastAsia" w:ascii="宋体" w:hAnsi="宋体" w:cs="宋体"/>
          <w:b/>
          <w:szCs w:val="21"/>
        </w:rPr>
        <w:t>说明：</w:t>
      </w:r>
      <w:r>
        <w:rPr>
          <w:rFonts w:hint="eastAsia" w:ascii="宋体" w:hAnsi="宋体" w:cs="宋体"/>
          <w:szCs w:val="21"/>
        </w:rPr>
        <w:t>1.本授权委托书要求投标人提供有代理人</w:t>
      </w:r>
      <w:r>
        <w:rPr>
          <w:rFonts w:hint="eastAsia" w:ascii="宋体" w:hAnsi="宋体" w:cs="宋体"/>
          <w:color w:val="FF0000"/>
          <w:szCs w:val="21"/>
        </w:rPr>
        <w:t>签字</w:t>
      </w:r>
      <w:r>
        <w:rPr>
          <w:rFonts w:hint="eastAsia" w:ascii="宋体" w:hAnsi="宋体" w:cs="宋体"/>
          <w:szCs w:val="21"/>
        </w:rPr>
        <w:t>、法定代表人的</w:t>
      </w:r>
      <w:r>
        <w:rPr>
          <w:rFonts w:hint="eastAsia" w:ascii="宋体" w:hAnsi="宋体" w:cs="宋体"/>
          <w:color w:val="FF0000"/>
          <w:szCs w:val="21"/>
        </w:rPr>
        <w:t>签字（或盖私章）</w:t>
      </w:r>
      <w:r>
        <w:rPr>
          <w:rFonts w:hint="eastAsia" w:ascii="宋体" w:hAnsi="宋体" w:cs="宋体"/>
          <w:szCs w:val="21"/>
        </w:rPr>
        <w:t>和加盖公章后的原件方为有效；</w:t>
      </w:r>
    </w:p>
    <w:p>
      <w:pPr>
        <w:spacing w:line="360" w:lineRule="auto"/>
        <w:ind w:firstLine="630" w:firstLineChars="300"/>
        <w:rPr>
          <w:rFonts w:ascii="宋体" w:hAnsi="宋体" w:cs="宋体"/>
          <w:szCs w:val="21"/>
        </w:rPr>
      </w:pPr>
      <w:r>
        <w:rPr>
          <w:rFonts w:hint="eastAsia" w:ascii="宋体" w:hAnsi="宋体" w:cs="宋体"/>
          <w:szCs w:val="21"/>
        </w:rPr>
        <w:t>2.提供代理人的身份证复印件及</w:t>
      </w:r>
      <w:r>
        <w:rPr>
          <w:rFonts w:hint="eastAsia" w:ascii="宋体" w:hAnsi="宋体" w:cs="宋体"/>
          <w:color w:val="FF0000"/>
          <w:szCs w:val="21"/>
        </w:rPr>
        <w:t>投标人为代理人缴交的最近3个月社保证明（网页截图或窗口打印资料或社保部门出具的证明均可）</w:t>
      </w:r>
    </w:p>
    <w:p>
      <w:pPr>
        <w:widowControl/>
        <w:jc w:val="left"/>
        <w:rPr>
          <w:rFonts w:ascii="宋体" w:hAnsi="宋体" w:cs="宋体"/>
          <w:bCs/>
          <w:sz w:val="28"/>
          <w:szCs w:val="28"/>
        </w:rPr>
      </w:pPr>
      <w:r>
        <w:rPr>
          <w:rFonts w:ascii="宋体" w:hAnsi="宋体" w:cs="宋体"/>
          <w:bCs/>
          <w:sz w:val="28"/>
          <w:szCs w:val="28"/>
        </w:rPr>
        <w:br w:type="page"/>
      </w:r>
    </w:p>
    <w:p>
      <w:pPr>
        <w:keepNext/>
        <w:keepLines/>
        <w:spacing w:before="260" w:after="260"/>
        <w:jc w:val="center"/>
        <w:outlineLvl w:val="2"/>
        <w:rPr>
          <w:rFonts w:ascii="宋体" w:hAnsi="宋体" w:cs="宋体"/>
          <w:bCs/>
          <w:sz w:val="28"/>
          <w:szCs w:val="28"/>
        </w:rPr>
      </w:pPr>
      <w:r>
        <w:rPr>
          <w:rFonts w:hint="eastAsia" w:ascii="宋体" w:hAnsi="宋体" w:cs="宋体"/>
          <w:bCs/>
          <w:sz w:val="28"/>
          <w:szCs w:val="28"/>
        </w:rPr>
        <w:t>四、投标承诺函</w:t>
      </w:r>
    </w:p>
    <w:p>
      <w:pPr>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（采购人）</w:t>
      </w:r>
    </w:p>
    <w:p>
      <w:pPr>
        <w:spacing w:after="120" w:afterLines="50"/>
        <w:ind w:firstLine="420" w:firstLineChars="200"/>
        <w:rPr>
          <w:rFonts w:ascii="宋体" w:hAnsi="宋体" w:cs="宋体"/>
          <w:szCs w:val="21"/>
        </w:rPr>
      </w:pPr>
      <w:r>
        <w:rPr>
          <w:rFonts w:hint="eastAsia" w:ascii="宋体" w:hAnsi="宋体" w:cs="宋体"/>
          <w:szCs w:val="21"/>
        </w:rPr>
        <w:t>根据已收到贵方的项目编号为的项目的招标文件，我单位经研究上述招标文件后，承诺：</w:t>
      </w:r>
    </w:p>
    <w:p>
      <w:pPr>
        <w:spacing w:after="120" w:afterLines="50"/>
        <w:ind w:firstLine="420" w:firstLineChars="200"/>
        <w:rPr>
          <w:rFonts w:ascii="宋体" w:hAnsi="宋体" w:cs="宋体"/>
          <w:szCs w:val="21"/>
        </w:rPr>
      </w:pPr>
      <w:r>
        <w:rPr>
          <w:rFonts w:hint="eastAsia" w:ascii="宋体" w:hAnsi="宋体" w:cs="宋体"/>
          <w:szCs w:val="21"/>
        </w:rPr>
        <w:t>1、我方愿以《开标一览表》中填写的投标报价并</w:t>
      </w:r>
      <w:r>
        <w:rPr>
          <w:rFonts w:hint="eastAsia" w:ascii="宋体" w:hAnsi="宋体" w:cs="宋体"/>
          <w:color w:val="FF0000"/>
          <w:szCs w:val="21"/>
        </w:rPr>
        <w:t>按招标文件要求</w:t>
      </w:r>
      <w:r>
        <w:rPr>
          <w:rFonts w:hint="eastAsia" w:ascii="宋体" w:hAnsi="宋体" w:cs="宋体"/>
          <w:szCs w:val="21"/>
        </w:rPr>
        <w:t>承包上述项目并修补其任何缺陷。</w:t>
      </w:r>
    </w:p>
    <w:p>
      <w:pPr>
        <w:spacing w:after="120" w:afterLines="50"/>
        <w:ind w:firstLine="411" w:firstLineChars="196"/>
        <w:rPr>
          <w:rFonts w:ascii="宋体" w:hAnsi="宋体" w:cs="宋体"/>
          <w:szCs w:val="21"/>
        </w:rPr>
      </w:pPr>
      <w:r>
        <w:rPr>
          <w:rFonts w:hint="eastAsia" w:ascii="宋体" w:hAnsi="宋体" w:cs="宋体"/>
          <w:szCs w:val="21"/>
        </w:rPr>
        <w:t>2、我方理解贵方将不受必须接受你们所收到的最低标价或其它任何投标文件的约束。</w:t>
      </w:r>
    </w:p>
    <w:p>
      <w:pPr>
        <w:ind w:firstLine="420" w:firstLineChars="200"/>
        <w:rPr>
          <w:rFonts w:ascii="宋体" w:hAnsi="宋体" w:cs="宋体"/>
          <w:szCs w:val="21"/>
        </w:rPr>
      </w:pPr>
      <w:r>
        <w:rPr>
          <w:rFonts w:hint="eastAsia" w:ascii="宋体" w:hAnsi="宋体" w:cs="宋体"/>
          <w:szCs w:val="21"/>
        </w:rPr>
        <w:t>3、在本项目投标过程中不弄虚作假，不隐瞒真实情况，不围标串标，不恶意质疑投诉。我公司已清楚违反上述要求的后果。</w:t>
      </w:r>
    </w:p>
    <w:p>
      <w:pPr>
        <w:ind w:firstLine="420" w:firstLineChars="200"/>
        <w:rPr>
          <w:rFonts w:ascii="宋体" w:hAnsi="宋体" w:cs="宋体"/>
          <w:szCs w:val="21"/>
        </w:rPr>
      </w:pPr>
      <w:r>
        <w:rPr>
          <w:rFonts w:hint="eastAsia" w:ascii="宋体" w:hAnsi="宋体" w:cs="宋体"/>
          <w:szCs w:val="21"/>
        </w:rPr>
        <w:t>4、在本项目招标过程中，评标委员会若对投标人进行现场勘察或实地考察或检验有关证明材料的原件，我公司将随时做好接受检查的准备。</w:t>
      </w:r>
    </w:p>
    <w:p>
      <w:pPr>
        <w:spacing w:after="120" w:afterLines="50"/>
        <w:ind w:firstLine="411" w:firstLineChars="196"/>
        <w:rPr>
          <w:rFonts w:ascii="宋体" w:hAnsi="宋体" w:cs="宋体"/>
          <w:szCs w:val="21"/>
        </w:rPr>
      </w:pPr>
    </w:p>
    <w:p>
      <w:pPr>
        <w:ind w:left="540" w:leftChars="257"/>
        <w:rPr>
          <w:rFonts w:ascii="宋体" w:hAnsi="宋体" w:cs="宋体"/>
          <w:szCs w:val="21"/>
          <w:u w:val="single"/>
        </w:rPr>
      </w:pPr>
      <w:r>
        <w:rPr>
          <w:rFonts w:hint="eastAsia" w:ascii="宋体" w:hAnsi="宋体" w:cs="宋体"/>
          <w:szCs w:val="21"/>
        </w:rPr>
        <w:t>投标人：单位地址：</w:t>
      </w:r>
    </w:p>
    <w:p>
      <w:pPr>
        <w:ind w:left="540" w:leftChars="257"/>
        <w:rPr>
          <w:rFonts w:ascii="宋体" w:hAnsi="宋体" w:cs="宋体"/>
          <w:szCs w:val="21"/>
          <w:u w:val="single"/>
        </w:rPr>
      </w:pPr>
      <w:r>
        <w:rPr>
          <w:rFonts w:hint="eastAsia" w:ascii="宋体" w:hAnsi="宋体" w:cs="宋体"/>
          <w:szCs w:val="21"/>
        </w:rPr>
        <w:t>法定代表人或其委托代理人：</w:t>
      </w:r>
    </w:p>
    <w:p>
      <w:pPr>
        <w:ind w:left="540" w:leftChars="257"/>
        <w:rPr>
          <w:rFonts w:ascii="宋体" w:hAnsi="宋体" w:cs="宋体"/>
          <w:szCs w:val="21"/>
          <w:u w:val="single"/>
        </w:rPr>
      </w:pPr>
      <w:r>
        <w:rPr>
          <w:rFonts w:hint="eastAsia" w:ascii="宋体" w:hAnsi="宋体" w:cs="宋体"/>
          <w:szCs w:val="21"/>
        </w:rPr>
        <w:t>邮政编码：电话：传真：</w:t>
      </w:r>
    </w:p>
    <w:p>
      <w:pPr>
        <w:ind w:firstLine="539" w:firstLineChars="257"/>
        <w:rPr>
          <w:rFonts w:ascii="宋体" w:hAnsi="宋体" w:cs="宋体"/>
          <w:szCs w:val="21"/>
        </w:rPr>
      </w:pPr>
      <w:r>
        <w:rPr>
          <w:rFonts w:hint="eastAsia" w:ascii="宋体" w:hAnsi="宋体" w:cs="宋体"/>
          <w:szCs w:val="21"/>
        </w:rPr>
        <w:t>日期：年月日</w:t>
      </w:r>
      <w:r>
        <w:rPr>
          <w:rFonts w:ascii="宋体" w:hAnsi="宋体" w:cs="宋体"/>
          <w:szCs w:val="21"/>
        </w:rPr>
        <w:br w:type="page"/>
      </w:r>
    </w:p>
    <w:p>
      <w:pPr>
        <w:keepNext/>
        <w:keepLines/>
        <w:spacing w:before="260" w:after="260"/>
        <w:jc w:val="center"/>
        <w:outlineLvl w:val="2"/>
        <w:rPr>
          <w:rFonts w:ascii="宋体" w:hAnsi="宋体" w:cs="宋体"/>
          <w:bCs/>
          <w:sz w:val="28"/>
          <w:szCs w:val="28"/>
        </w:rPr>
      </w:pPr>
      <w:r>
        <w:rPr>
          <w:rFonts w:hint="eastAsia" w:ascii="宋体" w:hAnsi="宋体" w:cs="宋体"/>
          <w:bCs/>
          <w:sz w:val="28"/>
          <w:szCs w:val="28"/>
        </w:rPr>
        <w:t>五、投标人情况介绍</w:t>
      </w:r>
    </w:p>
    <w:p>
      <w:pPr>
        <w:rPr>
          <w:rFonts w:ascii="宋体" w:hAnsi="宋体" w:cs="宋体"/>
          <w:b/>
          <w:bCs/>
          <w:sz w:val="24"/>
        </w:rPr>
      </w:pPr>
    </w:p>
    <w:p>
      <w:pPr>
        <w:rPr>
          <w:rFonts w:ascii="宋体" w:hAnsi="宋体" w:cs="宋体"/>
          <w:b/>
          <w:bCs/>
          <w:sz w:val="24"/>
        </w:rPr>
      </w:pPr>
    </w:p>
    <w:p>
      <w:pPr>
        <w:outlineLvl w:val="3"/>
        <w:rPr>
          <w:rFonts w:ascii="宋体" w:hAnsi="宋体" w:cs="宋体"/>
          <w:b/>
          <w:bCs/>
          <w:sz w:val="24"/>
        </w:rPr>
      </w:pPr>
      <w:r>
        <w:rPr>
          <w:rFonts w:hint="eastAsia" w:ascii="宋体" w:hAnsi="宋体" w:cs="宋体"/>
          <w:b/>
          <w:bCs/>
          <w:sz w:val="24"/>
        </w:rPr>
        <w:t>（一）</w:t>
      </w:r>
      <w:r>
        <w:rPr>
          <w:rFonts w:hint="eastAsia" w:ascii="宋体" w:hAnsi="宋体" w:cs="宋体"/>
          <w:b/>
          <w:sz w:val="24"/>
        </w:rPr>
        <w:t>供应商资格证明文件</w:t>
      </w:r>
    </w:p>
    <w:p>
      <w:pPr>
        <w:spacing w:before="120" w:beforeLines="50"/>
        <w:rPr>
          <w:rFonts w:ascii="宋体" w:hAnsi="宋体" w:cs="宋体"/>
          <w:b/>
          <w:bCs/>
        </w:rPr>
      </w:pPr>
      <w:r>
        <w:rPr>
          <w:rFonts w:hint="eastAsia" w:ascii="宋体" w:hAnsi="宋体" w:cs="宋体"/>
          <w:b/>
          <w:bCs/>
        </w:rPr>
        <w:t>（特别提示：投标人须按招标公告第5条“投标人资质要求”提供相关的资质证明，未提供或提供不完整、不符合要求的，投标文件将按废标处理。）</w:t>
      </w:r>
    </w:p>
    <w:p>
      <w:pPr>
        <w:rPr>
          <w:rFonts w:ascii="宋体" w:hAnsi="宋体" w:cs="宋体"/>
          <w:b/>
          <w:bCs/>
          <w:sz w:val="24"/>
        </w:rPr>
      </w:pPr>
    </w:p>
    <w:p>
      <w:pPr>
        <w:rPr>
          <w:rFonts w:ascii="宋体" w:hAnsi="宋体" w:cs="宋体"/>
          <w:b/>
          <w:bCs/>
          <w:sz w:val="24"/>
        </w:rPr>
      </w:pPr>
    </w:p>
    <w:p>
      <w:pPr>
        <w:outlineLvl w:val="3"/>
        <w:rPr>
          <w:rFonts w:ascii="宋体" w:hAnsi="宋体" w:cs="宋体"/>
          <w:b/>
          <w:bCs/>
          <w:sz w:val="24"/>
        </w:rPr>
      </w:pPr>
      <w:r>
        <w:rPr>
          <w:rFonts w:hint="eastAsia" w:ascii="宋体" w:hAnsi="宋体" w:cs="宋体"/>
          <w:b/>
          <w:bCs/>
          <w:sz w:val="24"/>
        </w:rPr>
        <w:t>（二）近三年同类业绩</w:t>
      </w:r>
    </w:p>
    <w:tbl>
      <w:tblPr>
        <w:tblStyle w:val="40"/>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1996"/>
        <w:gridCol w:w="1698"/>
        <w:gridCol w:w="1606"/>
        <w:gridCol w:w="155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jc w:val="center"/>
              <w:rPr>
                <w:rFonts w:ascii="宋体" w:hAnsi="宋体" w:cs="宋体"/>
                <w:szCs w:val="21"/>
              </w:rPr>
            </w:pPr>
            <w:r>
              <w:rPr>
                <w:rFonts w:hint="eastAsia" w:ascii="宋体" w:hAnsi="宋体" w:cs="宋体"/>
                <w:szCs w:val="21"/>
              </w:rPr>
              <w:t>采购人</w:t>
            </w:r>
          </w:p>
        </w:tc>
        <w:tc>
          <w:tcPr>
            <w:tcW w:w="1170" w:type="pct"/>
            <w:vAlign w:val="center"/>
          </w:tcPr>
          <w:p>
            <w:pPr>
              <w:jc w:val="center"/>
              <w:rPr>
                <w:rFonts w:ascii="宋体" w:hAnsi="宋体" w:cs="宋体"/>
                <w:szCs w:val="21"/>
              </w:rPr>
            </w:pPr>
            <w:r>
              <w:rPr>
                <w:rFonts w:hint="eastAsia" w:ascii="宋体" w:hAnsi="宋体" w:cs="宋体"/>
                <w:szCs w:val="21"/>
              </w:rPr>
              <w:t>项目名称</w:t>
            </w:r>
          </w:p>
        </w:tc>
        <w:tc>
          <w:tcPr>
            <w:tcW w:w="995" w:type="pct"/>
            <w:vAlign w:val="center"/>
          </w:tcPr>
          <w:p>
            <w:pPr>
              <w:jc w:val="center"/>
              <w:rPr>
                <w:rFonts w:ascii="宋体" w:hAnsi="宋体" w:cs="宋体"/>
                <w:szCs w:val="21"/>
              </w:rPr>
            </w:pPr>
            <w:r>
              <w:rPr>
                <w:rFonts w:hint="eastAsia" w:ascii="宋体" w:hAnsi="宋体" w:cs="宋体"/>
                <w:szCs w:val="21"/>
              </w:rPr>
              <w:t>项目规模（金额）</w:t>
            </w:r>
          </w:p>
        </w:tc>
        <w:tc>
          <w:tcPr>
            <w:tcW w:w="941" w:type="pct"/>
            <w:vAlign w:val="center"/>
          </w:tcPr>
          <w:p>
            <w:pPr>
              <w:jc w:val="center"/>
              <w:rPr>
                <w:rFonts w:ascii="宋体" w:hAnsi="宋体" w:cs="宋体"/>
                <w:szCs w:val="21"/>
              </w:rPr>
            </w:pPr>
            <w:r>
              <w:rPr>
                <w:rFonts w:hint="eastAsia" w:ascii="宋体" w:hAnsi="宋体" w:cs="宋体"/>
                <w:szCs w:val="21"/>
              </w:rPr>
              <w:t>合同签订日期</w:t>
            </w:r>
          </w:p>
        </w:tc>
        <w:tc>
          <w:tcPr>
            <w:tcW w:w="912" w:type="pct"/>
            <w:vAlign w:val="center"/>
          </w:tcPr>
          <w:p>
            <w:pPr>
              <w:jc w:val="center"/>
              <w:rPr>
                <w:rFonts w:ascii="宋体" w:hAnsi="宋体" w:cs="宋体"/>
                <w:szCs w:val="21"/>
              </w:rPr>
            </w:pPr>
            <w:r>
              <w:rPr>
                <w:rFonts w:hint="eastAsia" w:ascii="宋体" w:hAnsi="宋体" w:cs="宋体"/>
                <w:szCs w:val="21"/>
              </w:rPr>
              <w:t>完成质量情况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rPr>
            </w:pPr>
          </w:p>
        </w:tc>
        <w:tc>
          <w:tcPr>
            <w:tcW w:w="1170" w:type="pct"/>
            <w:vAlign w:val="center"/>
          </w:tcPr>
          <w:p>
            <w:pPr>
              <w:rPr>
                <w:rFonts w:ascii="宋体" w:hAnsi="宋体" w:cs="宋体"/>
                <w:szCs w:val="21"/>
              </w:rPr>
            </w:pPr>
          </w:p>
        </w:tc>
        <w:tc>
          <w:tcPr>
            <w:tcW w:w="995" w:type="pct"/>
            <w:vAlign w:val="center"/>
          </w:tcPr>
          <w:p>
            <w:pPr>
              <w:rPr>
                <w:rFonts w:ascii="宋体" w:hAnsi="宋体" w:cs="宋体"/>
                <w:szCs w:val="21"/>
              </w:rPr>
            </w:pPr>
          </w:p>
        </w:tc>
        <w:tc>
          <w:tcPr>
            <w:tcW w:w="941" w:type="pct"/>
            <w:vAlign w:val="center"/>
          </w:tcPr>
          <w:p>
            <w:pPr>
              <w:rPr>
                <w:rFonts w:ascii="宋体" w:hAnsi="宋体" w:cs="宋体"/>
                <w:szCs w:val="21"/>
              </w:rPr>
            </w:pPr>
          </w:p>
        </w:tc>
        <w:tc>
          <w:tcPr>
            <w:tcW w:w="912" w:type="pct"/>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rPr>
            </w:pPr>
          </w:p>
        </w:tc>
        <w:tc>
          <w:tcPr>
            <w:tcW w:w="1170" w:type="pct"/>
            <w:vAlign w:val="center"/>
          </w:tcPr>
          <w:p>
            <w:pPr>
              <w:rPr>
                <w:rFonts w:ascii="宋体" w:hAnsi="宋体" w:cs="宋体"/>
                <w:szCs w:val="21"/>
              </w:rPr>
            </w:pPr>
          </w:p>
        </w:tc>
        <w:tc>
          <w:tcPr>
            <w:tcW w:w="995" w:type="pct"/>
            <w:vAlign w:val="center"/>
          </w:tcPr>
          <w:p>
            <w:pPr>
              <w:rPr>
                <w:rFonts w:ascii="宋体" w:hAnsi="宋体" w:cs="宋体"/>
                <w:szCs w:val="21"/>
              </w:rPr>
            </w:pPr>
          </w:p>
        </w:tc>
        <w:tc>
          <w:tcPr>
            <w:tcW w:w="941" w:type="pct"/>
            <w:vAlign w:val="center"/>
          </w:tcPr>
          <w:p>
            <w:pPr>
              <w:rPr>
                <w:rFonts w:ascii="宋体" w:hAnsi="宋体" w:cs="宋体"/>
                <w:szCs w:val="21"/>
              </w:rPr>
            </w:pPr>
          </w:p>
        </w:tc>
        <w:tc>
          <w:tcPr>
            <w:tcW w:w="912" w:type="pct"/>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rPr>
            </w:pPr>
          </w:p>
        </w:tc>
        <w:tc>
          <w:tcPr>
            <w:tcW w:w="1170" w:type="pct"/>
            <w:vAlign w:val="center"/>
          </w:tcPr>
          <w:p>
            <w:pPr>
              <w:rPr>
                <w:rFonts w:ascii="宋体" w:hAnsi="宋体" w:cs="宋体"/>
                <w:szCs w:val="21"/>
              </w:rPr>
            </w:pPr>
          </w:p>
        </w:tc>
        <w:tc>
          <w:tcPr>
            <w:tcW w:w="995" w:type="pct"/>
            <w:vAlign w:val="center"/>
          </w:tcPr>
          <w:p>
            <w:pPr>
              <w:rPr>
                <w:rFonts w:ascii="宋体" w:hAnsi="宋体" w:cs="宋体"/>
                <w:szCs w:val="21"/>
              </w:rPr>
            </w:pPr>
          </w:p>
        </w:tc>
        <w:tc>
          <w:tcPr>
            <w:tcW w:w="941" w:type="pct"/>
            <w:vAlign w:val="center"/>
          </w:tcPr>
          <w:p>
            <w:pPr>
              <w:rPr>
                <w:rFonts w:ascii="宋体" w:hAnsi="宋体" w:cs="宋体"/>
                <w:szCs w:val="21"/>
              </w:rPr>
            </w:pPr>
          </w:p>
        </w:tc>
        <w:tc>
          <w:tcPr>
            <w:tcW w:w="912" w:type="pct"/>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rPr>
            </w:pPr>
          </w:p>
        </w:tc>
        <w:tc>
          <w:tcPr>
            <w:tcW w:w="1170" w:type="pct"/>
            <w:vAlign w:val="center"/>
          </w:tcPr>
          <w:p>
            <w:pPr>
              <w:rPr>
                <w:rFonts w:ascii="宋体" w:hAnsi="宋体" w:cs="宋体"/>
                <w:szCs w:val="21"/>
              </w:rPr>
            </w:pPr>
          </w:p>
        </w:tc>
        <w:tc>
          <w:tcPr>
            <w:tcW w:w="995" w:type="pct"/>
            <w:vAlign w:val="center"/>
          </w:tcPr>
          <w:p>
            <w:pPr>
              <w:rPr>
                <w:rFonts w:ascii="宋体" w:hAnsi="宋体" w:cs="宋体"/>
                <w:szCs w:val="21"/>
              </w:rPr>
            </w:pPr>
          </w:p>
        </w:tc>
        <w:tc>
          <w:tcPr>
            <w:tcW w:w="941" w:type="pct"/>
            <w:vAlign w:val="center"/>
          </w:tcPr>
          <w:p>
            <w:pPr>
              <w:rPr>
                <w:rFonts w:ascii="宋体" w:hAnsi="宋体" w:cs="宋体"/>
                <w:szCs w:val="21"/>
              </w:rPr>
            </w:pPr>
          </w:p>
        </w:tc>
        <w:tc>
          <w:tcPr>
            <w:tcW w:w="912" w:type="pct"/>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rPr>
            </w:pPr>
          </w:p>
        </w:tc>
        <w:tc>
          <w:tcPr>
            <w:tcW w:w="1170" w:type="pct"/>
            <w:vAlign w:val="center"/>
          </w:tcPr>
          <w:p>
            <w:pPr>
              <w:rPr>
                <w:rFonts w:ascii="宋体" w:hAnsi="宋体" w:cs="宋体"/>
                <w:szCs w:val="21"/>
              </w:rPr>
            </w:pPr>
          </w:p>
        </w:tc>
        <w:tc>
          <w:tcPr>
            <w:tcW w:w="995" w:type="pct"/>
            <w:vAlign w:val="center"/>
          </w:tcPr>
          <w:p>
            <w:pPr>
              <w:rPr>
                <w:rFonts w:ascii="宋体" w:hAnsi="宋体" w:cs="宋体"/>
                <w:szCs w:val="21"/>
              </w:rPr>
            </w:pPr>
          </w:p>
        </w:tc>
        <w:tc>
          <w:tcPr>
            <w:tcW w:w="941" w:type="pct"/>
            <w:vAlign w:val="center"/>
          </w:tcPr>
          <w:p>
            <w:pPr>
              <w:rPr>
                <w:rFonts w:ascii="宋体" w:hAnsi="宋体" w:cs="宋体"/>
                <w:szCs w:val="21"/>
              </w:rPr>
            </w:pPr>
          </w:p>
        </w:tc>
        <w:tc>
          <w:tcPr>
            <w:tcW w:w="912" w:type="pct"/>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rPr>
            </w:pPr>
          </w:p>
        </w:tc>
        <w:tc>
          <w:tcPr>
            <w:tcW w:w="1170" w:type="pct"/>
            <w:vAlign w:val="center"/>
          </w:tcPr>
          <w:p>
            <w:pPr>
              <w:rPr>
                <w:rFonts w:ascii="宋体" w:hAnsi="宋体" w:cs="宋体"/>
                <w:szCs w:val="21"/>
              </w:rPr>
            </w:pPr>
          </w:p>
        </w:tc>
        <w:tc>
          <w:tcPr>
            <w:tcW w:w="995" w:type="pct"/>
            <w:vAlign w:val="center"/>
          </w:tcPr>
          <w:p>
            <w:pPr>
              <w:rPr>
                <w:rFonts w:ascii="宋体" w:hAnsi="宋体" w:cs="宋体"/>
                <w:szCs w:val="21"/>
              </w:rPr>
            </w:pPr>
          </w:p>
        </w:tc>
        <w:tc>
          <w:tcPr>
            <w:tcW w:w="941" w:type="pct"/>
            <w:vAlign w:val="center"/>
          </w:tcPr>
          <w:p>
            <w:pPr>
              <w:rPr>
                <w:rFonts w:ascii="宋体" w:hAnsi="宋体" w:cs="宋体"/>
                <w:szCs w:val="21"/>
              </w:rPr>
            </w:pPr>
          </w:p>
        </w:tc>
        <w:tc>
          <w:tcPr>
            <w:tcW w:w="912" w:type="pct"/>
            <w:vAlign w:val="center"/>
          </w:tcPr>
          <w:p>
            <w:pPr>
              <w:rPr>
                <w:rFonts w:ascii="宋体" w:hAnsi="宋体" w:cs="宋体"/>
                <w:szCs w:val="21"/>
              </w:rPr>
            </w:pPr>
          </w:p>
        </w:tc>
      </w:tr>
    </w:tbl>
    <w:p>
      <w:pPr>
        <w:rPr>
          <w:rFonts w:ascii="宋体" w:hAnsi="宋体" w:cs="宋体"/>
          <w:bCs/>
          <w:szCs w:val="21"/>
        </w:rPr>
      </w:pPr>
      <w:r>
        <w:rPr>
          <w:rFonts w:hint="eastAsia" w:ascii="宋体" w:hAnsi="宋体" w:cs="宋体"/>
          <w:bCs/>
          <w:szCs w:val="21"/>
        </w:rPr>
        <w:t>提供合同</w:t>
      </w:r>
    </w:p>
    <w:p>
      <w:pPr>
        <w:rPr>
          <w:rFonts w:ascii="宋体" w:hAnsi="宋体" w:cs="宋体"/>
          <w:b/>
          <w:bCs/>
          <w:sz w:val="24"/>
        </w:rPr>
      </w:pPr>
    </w:p>
    <w:p/>
    <w:p>
      <w:pPr>
        <w:outlineLvl w:val="3"/>
        <w:rPr>
          <w:rFonts w:ascii="宋体" w:hAnsi="宋体" w:cs="宋体"/>
          <w:b/>
          <w:sz w:val="24"/>
        </w:rPr>
      </w:pPr>
      <w:r>
        <w:rPr>
          <w:rFonts w:hint="eastAsia" w:ascii="宋体" w:hAnsi="宋体" w:cs="宋体"/>
          <w:b/>
          <w:sz w:val="24"/>
        </w:rPr>
        <w:t>（三）投标人认为需提供的其他证明文件</w:t>
      </w:r>
    </w:p>
    <w:p>
      <w:pPr>
        <w:rPr>
          <w:rFonts w:ascii="宋体" w:hAnsi="宋体" w:cs="宋体"/>
          <w:bCs/>
          <w:szCs w:val="21"/>
        </w:rPr>
      </w:pPr>
      <w:r>
        <w:rPr>
          <w:rFonts w:hint="eastAsia" w:ascii="宋体" w:hAnsi="宋体" w:cs="宋体"/>
          <w:bCs/>
          <w:szCs w:val="21"/>
        </w:rPr>
        <w:t>提供招标公告和评标信息中关于投标人的其他相关证明文件（如评标信息中涉及的各种证件（身份证除外）、设备发票等，未涉及的可以不提供）</w:t>
      </w:r>
    </w:p>
    <w:p>
      <w:pPr>
        <w:pStyle w:val="2"/>
        <w:ind w:firstLine="420" w:firstLineChars="200"/>
        <w:rPr>
          <w:rFonts w:ascii="宋体" w:hAnsi="宋体" w:cs="宋体"/>
          <w:b w:val="0"/>
          <w:sz w:val="21"/>
          <w:szCs w:val="21"/>
        </w:rPr>
      </w:pPr>
    </w:p>
    <w:p>
      <w:pPr>
        <w:widowControl/>
        <w:jc w:val="left"/>
        <w:rPr>
          <w:rFonts w:ascii="宋体" w:hAnsi="宋体" w:cs="宋体"/>
          <w:bCs/>
          <w:sz w:val="28"/>
          <w:szCs w:val="28"/>
        </w:rPr>
      </w:pPr>
      <w:r>
        <w:rPr>
          <w:rFonts w:cs="宋体"/>
          <w:b/>
          <w:szCs w:val="28"/>
        </w:rPr>
        <w:br w:type="page"/>
      </w:r>
    </w:p>
    <w:p>
      <w:pPr>
        <w:pStyle w:val="4"/>
        <w:jc w:val="center"/>
        <w:rPr>
          <w:rFonts w:cs="宋体"/>
          <w:sz w:val="24"/>
          <w:szCs w:val="24"/>
        </w:rPr>
      </w:pPr>
      <w:r>
        <w:rPr>
          <w:rFonts w:hint="eastAsia" w:cs="宋体"/>
          <w:sz w:val="24"/>
          <w:szCs w:val="24"/>
        </w:rPr>
        <w:t>六、其他内容</w:t>
      </w:r>
    </w:p>
    <w:p>
      <w:pPr>
        <w:rPr>
          <w:rFonts w:ascii="宋体" w:hAnsi="宋体" w:cs="宋体"/>
          <w:bCs/>
          <w:szCs w:val="21"/>
        </w:rPr>
      </w:pPr>
      <w:r>
        <w:rPr>
          <w:rFonts w:hint="eastAsia" w:ascii="宋体" w:hAnsi="宋体" w:cs="宋体"/>
          <w:bCs/>
          <w:szCs w:val="21"/>
        </w:rPr>
        <w:t>格式自拟</w:t>
      </w: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szCs w:val="21"/>
        </w:rPr>
      </w:pPr>
    </w:p>
    <w:p>
      <w:pPr>
        <w:widowControl/>
        <w:jc w:val="left"/>
        <w:rPr>
          <w:rFonts w:ascii="宋体" w:hAnsi="宋体" w:cs="宋体"/>
          <w:b/>
          <w:bCs/>
          <w:sz w:val="32"/>
          <w:szCs w:val="32"/>
        </w:rPr>
      </w:pPr>
      <w:r>
        <w:rPr>
          <w:rFonts w:ascii="宋体" w:hAnsi="宋体" w:cs="宋体"/>
          <w:b/>
          <w:bCs/>
          <w:sz w:val="32"/>
          <w:szCs w:val="32"/>
        </w:rPr>
        <w:br w:type="page"/>
      </w:r>
    </w:p>
    <w:p>
      <w:pPr>
        <w:keepNext/>
        <w:keepLines/>
        <w:spacing w:before="120" w:after="120" w:line="416" w:lineRule="auto"/>
        <w:jc w:val="center"/>
        <w:outlineLvl w:val="2"/>
        <w:rPr>
          <w:rFonts w:ascii="宋体" w:hAnsi="宋体" w:cs="宋体"/>
          <w:b/>
          <w:bCs/>
          <w:sz w:val="32"/>
          <w:szCs w:val="32"/>
        </w:rPr>
      </w:pPr>
      <w:r>
        <w:rPr>
          <w:rFonts w:hint="eastAsia" w:ascii="宋体" w:hAnsi="宋体" w:cs="宋体"/>
          <w:b/>
          <w:bCs/>
          <w:sz w:val="32"/>
          <w:szCs w:val="32"/>
        </w:rPr>
        <w:t>密封袋封条格式</w:t>
      </w: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52"/>
          <w:szCs w:val="52"/>
        </w:rPr>
      </w:pPr>
      <w:r>
        <w:rPr>
          <w:rFonts w:hint="eastAsia" w:ascii="宋体" w:hAnsi="宋体" w:cs="宋体"/>
          <w:b/>
          <w:bCs/>
          <w:sz w:val="52"/>
          <w:szCs w:val="52"/>
        </w:rPr>
        <w:t>投标文件/开标一览表</w:t>
      </w: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left"/>
        <w:rPr>
          <w:rFonts w:ascii="宋体" w:hAnsi="宋体" w:cs="宋体"/>
          <w:b/>
          <w:bCs/>
          <w:sz w:val="28"/>
          <w:szCs w:val="28"/>
        </w:rPr>
      </w:pPr>
      <w:r>
        <w:rPr>
          <w:rFonts w:hint="eastAsia" w:ascii="宋体" w:hAnsi="宋体" w:cs="宋体"/>
          <w:b/>
          <w:bCs/>
          <w:sz w:val="28"/>
          <w:szCs w:val="28"/>
        </w:rPr>
        <w:t>项目名称：</w:t>
      </w:r>
    </w:p>
    <w:p>
      <w:pPr>
        <w:spacing w:line="360" w:lineRule="auto"/>
        <w:jc w:val="left"/>
        <w:rPr>
          <w:rFonts w:ascii="宋体" w:hAnsi="宋体" w:cs="宋体"/>
          <w:b/>
          <w:bCs/>
          <w:sz w:val="28"/>
          <w:szCs w:val="28"/>
        </w:rPr>
      </w:pPr>
      <w:r>
        <w:rPr>
          <w:rFonts w:hint="eastAsia" w:ascii="宋体" w:hAnsi="宋体" w:cs="宋体"/>
          <w:b/>
          <w:bCs/>
          <w:sz w:val="28"/>
          <w:szCs w:val="28"/>
        </w:rPr>
        <w:t>项目编号：</w:t>
      </w:r>
    </w:p>
    <w:p>
      <w:pPr>
        <w:spacing w:line="360" w:lineRule="auto"/>
        <w:jc w:val="left"/>
        <w:rPr>
          <w:rFonts w:ascii="宋体" w:hAnsi="宋体" w:cs="宋体"/>
          <w:b/>
          <w:bCs/>
          <w:sz w:val="28"/>
          <w:szCs w:val="28"/>
        </w:rPr>
      </w:pPr>
      <w:r>
        <w:rPr>
          <w:rFonts w:hint="eastAsia" w:ascii="宋体" w:hAnsi="宋体" w:cs="宋体"/>
          <w:b/>
          <w:bCs/>
          <w:sz w:val="28"/>
          <w:szCs w:val="28"/>
        </w:rPr>
        <w:t>投标单位：</w:t>
      </w:r>
      <w:r>
        <w:rPr>
          <w:rFonts w:hint="eastAsia" w:ascii="宋体" w:hAnsi="宋体" w:cs="宋体"/>
          <w:b/>
          <w:bCs/>
          <w:sz w:val="28"/>
          <w:szCs w:val="28"/>
          <w:u w:val="single"/>
        </w:rPr>
        <w:t>（加盖公章）</w:t>
      </w:r>
    </w:p>
    <w:p>
      <w:pPr>
        <w:spacing w:line="360" w:lineRule="auto"/>
        <w:jc w:val="left"/>
        <w:rPr>
          <w:rFonts w:ascii="宋体" w:hAnsi="宋体" w:cs="宋体"/>
          <w:b/>
          <w:bCs/>
          <w:sz w:val="28"/>
          <w:szCs w:val="28"/>
        </w:rPr>
      </w:pPr>
      <w:r>
        <w:rPr>
          <w:rFonts w:hint="eastAsia" w:ascii="宋体" w:hAnsi="宋体" w:cs="宋体"/>
          <w:b/>
          <w:bCs/>
          <w:sz w:val="28"/>
          <w:szCs w:val="28"/>
        </w:rPr>
        <w:t>单位地址：</w:t>
      </w:r>
    </w:p>
    <w:p>
      <w:pPr>
        <w:spacing w:line="360" w:lineRule="auto"/>
        <w:jc w:val="left"/>
        <w:rPr>
          <w:rFonts w:ascii="宋体" w:hAnsi="宋体" w:cs="宋体"/>
          <w:b/>
          <w:bCs/>
          <w:sz w:val="28"/>
          <w:szCs w:val="28"/>
          <w:u w:val="single"/>
        </w:rPr>
      </w:pPr>
      <w:r>
        <w:rPr>
          <w:rFonts w:hint="eastAsia" w:ascii="宋体" w:hAnsi="宋体" w:cs="宋体"/>
          <w:b/>
          <w:bCs/>
          <w:sz w:val="28"/>
          <w:szCs w:val="28"/>
        </w:rPr>
        <w:t>法定代表人/被授权人：</w:t>
      </w:r>
    </w:p>
    <w:p>
      <w:pPr>
        <w:spacing w:line="360" w:lineRule="auto"/>
        <w:jc w:val="left"/>
        <w:rPr>
          <w:rFonts w:ascii="宋体" w:hAnsi="宋体" w:cs="宋体"/>
          <w:b/>
          <w:bCs/>
          <w:sz w:val="28"/>
          <w:szCs w:val="28"/>
        </w:rPr>
      </w:pPr>
      <w:r>
        <w:rPr>
          <w:rFonts w:hint="eastAsia" w:ascii="宋体" w:hAnsi="宋体" w:cs="宋体"/>
          <w:b/>
          <w:bCs/>
          <w:sz w:val="28"/>
          <w:szCs w:val="28"/>
        </w:rPr>
        <w:t>联系电话：</w:t>
      </w:r>
    </w:p>
    <w:p>
      <w:pPr>
        <w:spacing w:line="360" w:lineRule="auto"/>
        <w:jc w:val="center"/>
        <w:rPr>
          <w:rFonts w:ascii="宋体" w:hAnsi="宋体" w:cs="宋体"/>
          <w:b/>
          <w:bCs/>
          <w:sz w:val="28"/>
          <w:szCs w:val="28"/>
        </w:rPr>
      </w:pPr>
      <w:r>
        <w:rPr>
          <w:rFonts w:hint="eastAsia" w:ascii="宋体" w:hAnsi="宋体" w:cs="宋体"/>
          <w:b/>
          <w:bCs/>
          <w:sz w:val="28"/>
          <w:szCs w:val="28"/>
        </w:rPr>
        <w:t>【年月日时分之前不得启封。】</w:t>
      </w:r>
    </w:p>
    <w:p>
      <w:pPr>
        <w:spacing w:line="360" w:lineRule="auto"/>
        <w:rPr>
          <w:rFonts w:ascii="宋体" w:hAnsi="宋体" w:cs="宋体"/>
          <w:bCs/>
          <w:sz w:val="28"/>
          <w:szCs w:val="28"/>
        </w:rPr>
      </w:pPr>
      <w:r>
        <w:rPr>
          <w:rFonts w:hint="eastAsia" w:ascii="宋体" w:hAnsi="宋体" w:cs="宋体"/>
          <w:bCs/>
          <w:sz w:val="28"/>
          <w:szCs w:val="28"/>
        </w:rPr>
        <w:t>备注：本封条应粘贴在投标文件/开标一览表的密封袋封面。</w:t>
      </w:r>
    </w:p>
    <w:p>
      <w:pPr>
        <w:rPr>
          <w:rFonts w:ascii="宋体" w:hAnsi="宋体" w:cs="宋体"/>
        </w:rPr>
      </w:pPr>
      <w:r>
        <w:rPr>
          <w:rFonts w:hint="eastAsia" w:ascii="宋体" w:hAnsi="宋体" w:cs="宋体"/>
          <w:szCs w:val="22"/>
        </w:rPr>
        <w:br w:type="page"/>
      </w:r>
    </w:p>
    <w:p>
      <w:pPr>
        <w:pStyle w:val="3"/>
      </w:pPr>
      <w:r>
        <w:rPr>
          <w:rFonts w:hint="eastAsia"/>
        </w:rPr>
        <w:t>第四章合同条款及格式（仅供参考）</w:t>
      </w:r>
    </w:p>
    <w:p>
      <w:pPr>
        <w:jc w:val="center"/>
        <w:rPr>
          <w:b/>
          <w:sz w:val="24"/>
        </w:rPr>
      </w:pPr>
      <w:r>
        <w:rPr>
          <w:rFonts w:hint="eastAsia"/>
          <w:b/>
          <w:sz w:val="24"/>
        </w:rPr>
        <w:t>（仅供参考，本合同为本招标文件的重要组成部分，未尽的具体条款内容由采购单位和中标单位协商确定。</w:t>
      </w:r>
      <w:r>
        <w:rPr>
          <w:rFonts w:hint="eastAsia" w:ascii="宋体" w:hAnsi="宋体"/>
          <w:b/>
          <w:sz w:val="24"/>
        </w:rPr>
        <w:t>最终合同应依据中华人民共和国合同法及相关法律法规、采购内容、招标文件、中标人的投标文件编制，须注意，采购人和中标单位所签订的合同不得擅自修改招标文件与投标文件中确定的实质性条款。</w:t>
      </w:r>
      <w:r>
        <w:rPr>
          <w:rFonts w:hint="eastAsia"/>
          <w:b/>
          <w:sz w:val="24"/>
        </w:rPr>
        <w:t>）</w:t>
      </w:r>
    </w:p>
    <w:p>
      <w:pPr>
        <w:jc w:val="center"/>
        <w:rPr>
          <w:b/>
          <w:sz w:val="24"/>
        </w:rPr>
      </w:pPr>
      <w:r>
        <w:rPr>
          <w:rFonts w:hint="eastAsia"/>
        </w:rPr>
        <w:t>（供参考）</w:t>
      </w:r>
    </w:p>
    <w:p>
      <w:pPr>
        <w:rPr>
          <w:rFonts w:ascii="宋体" w:hAnsi="宋体"/>
          <w:b/>
          <w:bCs/>
          <w:szCs w:val="21"/>
        </w:rPr>
      </w:pPr>
      <w:r>
        <w:rPr>
          <w:rFonts w:hint="eastAsia" w:ascii="宋体" w:hAnsi="宋体"/>
          <w:b/>
          <w:bCs/>
          <w:szCs w:val="21"/>
        </w:rPr>
        <w:t>甲方：</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rPr>
          <w:rFonts w:ascii="宋体" w:hAnsi="宋体"/>
          <w:b/>
          <w:bCs/>
          <w:szCs w:val="21"/>
        </w:rPr>
      </w:pPr>
      <w:r>
        <w:rPr>
          <w:rFonts w:hint="eastAsia" w:ascii="宋体" w:hAnsi="宋体"/>
          <w:b/>
          <w:bCs/>
          <w:szCs w:val="21"/>
        </w:rPr>
        <w:t>乙方：</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rPr>
          <w:rFonts w:ascii="宋体" w:hAnsi="宋体"/>
          <w:szCs w:val="21"/>
        </w:rPr>
      </w:pPr>
    </w:p>
    <w:p>
      <w:pPr>
        <w:rPr>
          <w:rFonts w:ascii="宋体" w:hAnsi="宋体"/>
          <w:szCs w:val="21"/>
        </w:rPr>
      </w:pPr>
    </w:p>
    <w:p>
      <w:pPr>
        <w:ind w:firstLine="420" w:firstLineChars="200"/>
        <w:rPr>
          <w:rFonts w:ascii="宋体" w:hAnsi="宋体"/>
          <w:szCs w:val="21"/>
        </w:rPr>
      </w:pPr>
      <w:r>
        <w:rPr>
          <w:rFonts w:hint="eastAsia" w:ascii="宋体" w:hAnsi="宋体"/>
          <w:szCs w:val="21"/>
        </w:rPr>
        <w:t>根据深圳实验学校高中园</w:t>
      </w:r>
      <w:r>
        <w:rPr>
          <w:rFonts w:hint="eastAsia" w:ascii="宋体" w:hAnsi="宋体"/>
          <w:szCs w:val="21"/>
          <w:u w:val="single"/>
        </w:rPr>
        <w:t xml:space="preserve">          </w:t>
      </w:r>
      <w:r>
        <w:rPr>
          <w:rFonts w:hint="eastAsia" w:ascii="宋体" w:hAnsi="宋体"/>
          <w:szCs w:val="21"/>
        </w:rPr>
        <w:t>号招标项目的投标结果，由</w:t>
      </w:r>
      <w:r>
        <w:rPr>
          <w:rFonts w:hint="eastAsia" w:ascii="宋体" w:hAnsi="宋体"/>
          <w:szCs w:val="21"/>
          <w:u w:val="single"/>
        </w:rPr>
        <w:t xml:space="preserve">             </w:t>
      </w:r>
      <w:r>
        <w:rPr>
          <w:rFonts w:hint="eastAsia" w:ascii="宋体" w:hAnsi="宋体"/>
          <w:szCs w:val="21"/>
        </w:rPr>
        <w:t>单位为中标方。按照《中华人民共和国民法典》和《深圳经济特区政府采购条例》，经深圳市</w:t>
      </w:r>
      <w:r>
        <w:rPr>
          <w:rFonts w:hint="eastAsia" w:ascii="宋体" w:hAnsi="宋体"/>
          <w:szCs w:val="21"/>
          <w:u w:val="single"/>
        </w:rPr>
        <w:t xml:space="preserve">         </w:t>
      </w:r>
      <w:r>
        <w:rPr>
          <w:rFonts w:hint="eastAsia" w:ascii="宋体" w:hAnsi="宋体"/>
          <w:szCs w:val="21"/>
        </w:rPr>
        <w:t>（以下简称甲方）和</w:t>
      </w:r>
      <w:r>
        <w:rPr>
          <w:rFonts w:hint="eastAsia" w:ascii="宋体" w:hAnsi="宋体"/>
          <w:szCs w:val="21"/>
          <w:u w:val="single"/>
        </w:rPr>
        <w:t xml:space="preserve">                          </w:t>
      </w:r>
      <w:r>
        <w:rPr>
          <w:rFonts w:hint="eastAsia" w:ascii="宋体" w:hAnsi="宋体"/>
          <w:szCs w:val="21"/>
        </w:rPr>
        <w:t>单位（以下简称乙方）协商，就甲方委托乙方承担</w:t>
      </w:r>
      <w:r>
        <w:rPr>
          <w:rFonts w:hint="eastAsia" w:ascii="宋体" w:hAnsi="宋体"/>
          <w:b/>
          <w:bCs/>
          <w:snapToGrid w:val="0"/>
          <w:kern w:val="0"/>
          <w:szCs w:val="21"/>
          <w:u w:val="single"/>
          <w:lang w:val="zh-CN"/>
        </w:rPr>
        <w:t xml:space="preserve">                服务项目</w:t>
      </w:r>
      <w:r>
        <w:rPr>
          <w:rFonts w:hint="eastAsia" w:ascii="宋体" w:hAnsi="宋体"/>
          <w:szCs w:val="21"/>
        </w:rPr>
        <w:t>，达成以下合同条款：</w:t>
      </w:r>
    </w:p>
    <w:p>
      <w:pPr>
        <w:ind w:firstLine="422" w:firstLineChars="200"/>
        <w:rPr>
          <w:rFonts w:ascii="宋体" w:hAnsi="宋体"/>
          <w:b/>
          <w:bCs/>
          <w:szCs w:val="21"/>
        </w:rPr>
      </w:pPr>
      <w:r>
        <w:rPr>
          <w:rFonts w:hint="eastAsia" w:ascii="宋体" w:hAnsi="宋体"/>
          <w:b/>
          <w:bCs/>
          <w:szCs w:val="21"/>
        </w:rPr>
        <w:t>第一条 项目概况</w:t>
      </w:r>
    </w:p>
    <w:p>
      <w:pPr>
        <w:ind w:firstLine="420" w:firstLineChars="200"/>
        <w:rPr>
          <w:rFonts w:ascii="宋体" w:hAnsi="宋体"/>
          <w:szCs w:val="21"/>
        </w:rPr>
      </w:pPr>
      <w:r>
        <w:rPr>
          <w:rFonts w:hint="eastAsia" w:ascii="宋体" w:hAnsi="宋体"/>
          <w:szCs w:val="21"/>
        </w:rPr>
        <w:t xml:space="preserve">项目名称： </w:t>
      </w:r>
    </w:p>
    <w:p>
      <w:pPr>
        <w:ind w:firstLine="420" w:firstLineChars="200"/>
        <w:rPr>
          <w:rFonts w:ascii="宋体" w:hAnsi="宋体"/>
          <w:szCs w:val="21"/>
        </w:rPr>
      </w:pPr>
      <w:r>
        <w:rPr>
          <w:rFonts w:hint="eastAsia" w:ascii="宋体" w:hAnsi="宋体"/>
          <w:szCs w:val="21"/>
        </w:rPr>
        <w:t xml:space="preserve">项目内容： </w:t>
      </w:r>
    </w:p>
    <w:p>
      <w:pPr>
        <w:ind w:firstLine="420" w:firstLineChars="200"/>
        <w:rPr>
          <w:rFonts w:ascii="宋体" w:hAnsi="宋体"/>
          <w:szCs w:val="21"/>
        </w:rPr>
      </w:pPr>
      <w:r>
        <w:rPr>
          <w:rFonts w:hint="eastAsia" w:ascii="宋体" w:hAnsi="宋体"/>
          <w:szCs w:val="21"/>
        </w:rPr>
        <w:t xml:space="preserve">服务时间： </w:t>
      </w:r>
    </w:p>
    <w:p>
      <w:pPr>
        <w:ind w:firstLine="420" w:firstLineChars="200"/>
        <w:rPr>
          <w:rFonts w:ascii="宋体" w:hAnsi="宋体"/>
          <w:szCs w:val="21"/>
        </w:rPr>
      </w:pPr>
      <w:r>
        <w:rPr>
          <w:rFonts w:hint="eastAsia" w:ascii="宋体" w:hAnsi="宋体"/>
          <w:szCs w:val="21"/>
        </w:rPr>
        <w:t>合同价款：合同总价为</w:t>
      </w:r>
      <w:r>
        <w:rPr>
          <w:rFonts w:hint="eastAsia" w:ascii="宋体" w:hAnsi="宋体"/>
          <w:szCs w:val="21"/>
          <w:u w:val="single"/>
        </w:rPr>
        <w:t xml:space="preserve">         </w:t>
      </w:r>
      <w:r>
        <w:rPr>
          <w:rFonts w:hint="eastAsia" w:ascii="宋体" w:hAnsi="宋体"/>
          <w:szCs w:val="21"/>
        </w:rPr>
        <w:t>元，含一切税、费。</w:t>
      </w:r>
      <w:r>
        <w:t>本合同总价包括</w:t>
      </w:r>
      <w:r>
        <w:rPr>
          <w:rFonts w:hint="eastAsia" w:ascii="宋体" w:hAnsi="宋体"/>
          <w:szCs w:val="21"/>
        </w:rPr>
        <w:t>乙方为实施本项目荷载试验所需的设备仪器费、车辆租赁费、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hint="eastAsia" w:ascii="宋体" w:hAnsi="宋体"/>
          <w:szCs w:val="21"/>
        </w:rPr>
        <w:t>乙方</w:t>
      </w:r>
      <w:r>
        <w:t>履行本合同义务所发生的一切费用和支出和以各种方式寄送技术资料到</w:t>
      </w:r>
      <w:r>
        <w:rPr>
          <w:rFonts w:hint="eastAsia"/>
        </w:rPr>
        <w:t>甲</w:t>
      </w:r>
      <w:r>
        <w:t>方办公室所发生的费用。如发生本合同规定的不可抗力，合同总价可经双方友好协商予以调整。</w:t>
      </w:r>
    </w:p>
    <w:p>
      <w:pPr>
        <w:pStyle w:val="8"/>
        <w:rPr>
          <w:rFonts w:ascii="宋体" w:hAnsi="宋体"/>
          <w:szCs w:val="21"/>
        </w:rPr>
      </w:pPr>
      <w:r>
        <w:rPr>
          <w:rFonts w:hint="eastAsia" w:ascii="宋体" w:hAnsi="宋体"/>
          <w:szCs w:val="21"/>
        </w:rPr>
        <w:t>支付方式：分期支付。</w:t>
      </w:r>
    </w:p>
    <w:p>
      <w:pPr>
        <w:ind w:firstLine="422" w:firstLineChars="200"/>
        <w:rPr>
          <w:rFonts w:ascii="宋体" w:hAnsi="宋体"/>
          <w:b/>
          <w:bCs/>
          <w:szCs w:val="21"/>
        </w:rPr>
      </w:pPr>
      <w:r>
        <w:rPr>
          <w:rFonts w:hint="eastAsia" w:ascii="宋体" w:hAnsi="宋体"/>
          <w:b/>
          <w:bCs/>
          <w:szCs w:val="21"/>
        </w:rPr>
        <w:t>第二条  服务范围</w:t>
      </w:r>
    </w:p>
    <w:p>
      <w:pPr>
        <w:ind w:firstLine="420" w:firstLineChars="200"/>
        <w:rPr>
          <w:rFonts w:ascii="宋体" w:hAnsi="宋体"/>
          <w:szCs w:val="21"/>
        </w:rPr>
      </w:pPr>
      <w:r>
        <w:rPr>
          <w:rFonts w:hint="eastAsia" w:ascii="宋体" w:hAnsi="宋体"/>
          <w:szCs w:val="21"/>
        </w:rPr>
        <w:t xml:space="preserve">1、  </w:t>
      </w:r>
    </w:p>
    <w:p>
      <w:pPr>
        <w:ind w:firstLine="420" w:firstLineChars="200"/>
        <w:rPr>
          <w:rFonts w:ascii="宋体" w:hAnsi="宋体"/>
          <w:szCs w:val="21"/>
        </w:rPr>
      </w:pPr>
      <w:r>
        <w:rPr>
          <w:rFonts w:hint="eastAsia" w:ascii="宋体" w:hAnsi="宋体"/>
          <w:szCs w:val="21"/>
        </w:rPr>
        <w:t xml:space="preserve">2、  </w:t>
      </w:r>
    </w:p>
    <w:p>
      <w:pPr>
        <w:ind w:firstLine="420" w:firstLineChars="200"/>
        <w:rPr>
          <w:rFonts w:ascii="宋体" w:hAnsi="宋体"/>
          <w:szCs w:val="21"/>
        </w:rPr>
      </w:pPr>
      <w:r>
        <w:rPr>
          <w:rFonts w:hint="eastAsia" w:ascii="宋体" w:hAnsi="宋体"/>
          <w:szCs w:val="21"/>
        </w:rPr>
        <w:t xml:space="preserve">3、  </w:t>
      </w:r>
    </w:p>
    <w:p>
      <w:pPr>
        <w:ind w:firstLine="420" w:firstLineChars="200"/>
        <w:rPr>
          <w:rFonts w:ascii="宋体" w:hAnsi="宋体"/>
          <w:szCs w:val="21"/>
        </w:rPr>
      </w:pPr>
      <w:r>
        <w:rPr>
          <w:rFonts w:hint="eastAsia" w:ascii="宋体" w:hAnsi="宋体"/>
          <w:szCs w:val="21"/>
        </w:rPr>
        <w:t>4、 其他合同未明示的相关工作。</w:t>
      </w:r>
    </w:p>
    <w:p>
      <w:pPr>
        <w:ind w:firstLine="422" w:firstLineChars="200"/>
        <w:rPr>
          <w:rFonts w:ascii="宋体" w:hAnsi="宋体"/>
          <w:b/>
          <w:bCs/>
          <w:szCs w:val="21"/>
        </w:rPr>
      </w:pPr>
      <w:r>
        <w:rPr>
          <w:rFonts w:hint="eastAsia" w:ascii="宋体" w:hAnsi="宋体"/>
          <w:b/>
          <w:bCs/>
          <w:szCs w:val="21"/>
        </w:rPr>
        <w:t>第三条  时间要求及阶段成果</w:t>
      </w:r>
    </w:p>
    <w:p>
      <w:pPr>
        <w:ind w:firstLine="420" w:firstLineChars="200"/>
        <w:rPr>
          <w:rFonts w:ascii="宋体" w:hAnsi="宋体"/>
          <w:szCs w:val="21"/>
        </w:rPr>
      </w:pPr>
      <w:r>
        <w:rPr>
          <w:rFonts w:hint="eastAsia" w:ascii="宋体" w:hAnsi="宋体"/>
          <w:szCs w:val="21"/>
        </w:rPr>
        <w:t>1、合同签订</w:t>
      </w:r>
      <w:r>
        <w:rPr>
          <w:rFonts w:hint="eastAsia" w:ascii="宋体" w:hAnsi="宋体"/>
          <w:szCs w:val="21"/>
          <w:u w:val="single"/>
        </w:rPr>
        <w:t xml:space="preserve">   </w:t>
      </w:r>
      <w:r>
        <w:rPr>
          <w:rFonts w:hint="eastAsia" w:ascii="宋体" w:hAnsi="宋体"/>
          <w:szCs w:val="21"/>
        </w:rPr>
        <w:t>天内完成项目实施的准备工作，包括工作大纲和试验细则的编制；</w:t>
      </w:r>
    </w:p>
    <w:p>
      <w:pPr>
        <w:ind w:firstLine="420" w:firstLineChars="200"/>
        <w:rPr>
          <w:rFonts w:ascii="宋体" w:hAnsi="宋体"/>
          <w:szCs w:val="21"/>
        </w:rPr>
      </w:pPr>
      <w:r>
        <w:rPr>
          <w:rFonts w:hint="eastAsia" w:ascii="宋体" w:hAnsi="宋体"/>
          <w:szCs w:val="21"/>
        </w:rPr>
        <w:t xml:space="preserve">2、 </w:t>
      </w:r>
    </w:p>
    <w:p>
      <w:pPr>
        <w:ind w:firstLine="420" w:firstLineChars="200"/>
        <w:rPr>
          <w:rFonts w:ascii="宋体" w:hAnsi="宋体"/>
          <w:szCs w:val="21"/>
        </w:rPr>
      </w:pPr>
      <w:r>
        <w:rPr>
          <w:rFonts w:hint="eastAsia" w:ascii="宋体" w:hAnsi="宋体"/>
          <w:szCs w:val="21"/>
        </w:rPr>
        <w:t>3、</w:t>
      </w:r>
    </w:p>
    <w:p>
      <w:pPr>
        <w:ind w:firstLine="420" w:firstLineChars="200"/>
        <w:rPr>
          <w:rFonts w:ascii="宋体" w:hAnsi="宋体"/>
          <w:szCs w:val="21"/>
        </w:rPr>
      </w:pPr>
      <w:r>
        <w:rPr>
          <w:rFonts w:hint="eastAsia" w:ascii="宋体" w:hAnsi="宋体"/>
          <w:szCs w:val="21"/>
        </w:rPr>
        <w:t>4、</w:t>
      </w:r>
    </w:p>
    <w:p>
      <w:pPr>
        <w:ind w:firstLine="422" w:firstLineChars="200"/>
        <w:rPr>
          <w:rFonts w:ascii="宋体" w:hAnsi="宋体"/>
          <w:b/>
          <w:bCs/>
          <w:szCs w:val="21"/>
        </w:rPr>
      </w:pPr>
      <w:r>
        <w:rPr>
          <w:rFonts w:hint="eastAsia" w:ascii="宋体" w:hAnsi="宋体"/>
          <w:b/>
          <w:bCs/>
          <w:szCs w:val="21"/>
        </w:rPr>
        <w:t>第四条  咨询服务资料归属</w:t>
      </w:r>
    </w:p>
    <w:p>
      <w:pPr>
        <w:ind w:firstLine="420" w:firstLineChars="20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hint="eastAsia" w:ascii="宋体" w:hAnsi="宋体"/>
          <w:szCs w:val="21"/>
        </w:rPr>
        <w:t>乙</w:t>
      </w:r>
      <w:r>
        <w:t>方在提交给</w:t>
      </w:r>
      <w:r>
        <w:rPr>
          <w:rFonts w:hint="eastAsia"/>
        </w:rPr>
        <w:t>甲</w:t>
      </w:r>
      <w:r>
        <w:t>方之前应将上述资料进行整理归类和编制索引</w:t>
      </w:r>
      <w:r>
        <w:rPr>
          <w:rFonts w:hint="eastAsia"/>
        </w:rPr>
        <w:t>。</w:t>
      </w:r>
    </w:p>
    <w:p>
      <w:pPr>
        <w:ind w:firstLine="420" w:firstLineChars="200"/>
      </w:pPr>
      <w:r>
        <w:t>2</w:t>
      </w:r>
      <w:r>
        <w:rPr>
          <w:rFonts w:hint="eastAsia"/>
        </w:rPr>
        <w:t>、</w:t>
      </w:r>
      <w:r>
        <w:rPr>
          <w:rFonts w:hint="eastAsia" w:ascii="宋体" w:hAnsi="宋体"/>
          <w:szCs w:val="21"/>
        </w:rPr>
        <w:t>乙</w:t>
      </w:r>
      <w:r>
        <w:t>方未经</w:t>
      </w:r>
      <w:r>
        <w:rPr>
          <w:rFonts w:hint="eastAsia"/>
        </w:rPr>
        <w:t>甲</w:t>
      </w:r>
      <w:r>
        <w:t>方的书面同意，不得将上述资料用于与本咨询服务项目之外的任何项目</w:t>
      </w:r>
      <w:r>
        <w:rPr>
          <w:rFonts w:hint="eastAsia"/>
        </w:rPr>
        <w:t>。</w:t>
      </w:r>
    </w:p>
    <w:p>
      <w:pPr>
        <w:ind w:firstLine="420" w:firstLineChars="200"/>
      </w:pPr>
      <w:r>
        <w:rPr>
          <w:rFonts w:hint="eastAsia"/>
        </w:rPr>
        <w:t>3、</w:t>
      </w:r>
      <w:r>
        <w:t>合同履行</w:t>
      </w:r>
      <w:r>
        <w:rPr>
          <w:rFonts w:hint="eastAsia"/>
        </w:rPr>
        <w:t>完毕，</w:t>
      </w:r>
      <w:r>
        <w:t>未经</w:t>
      </w:r>
      <w:r>
        <w:rPr>
          <w:rFonts w:hint="eastAsia"/>
        </w:rPr>
        <w:t>甲</w:t>
      </w:r>
      <w:r>
        <w:t>方的书面同意</w:t>
      </w:r>
      <w:r>
        <w:rPr>
          <w:rFonts w:hint="eastAsia"/>
        </w:rPr>
        <w:t>，</w:t>
      </w:r>
      <w:r>
        <w:rPr>
          <w:rFonts w:hint="eastAsia" w:ascii="宋体" w:hAnsi="宋体"/>
          <w:szCs w:val="21"/>
        </w:rPr>
        <w:t>乙</w:t>
      </w:r>
      <w:r>
        <w:t>方</w:t>
      </w:r>
      <w:r>
        <w:rPr>
          <w:rFonts w:hint="eastAsia"/>
        </w:rPr>
        <w:t>不得保存在</w:t>
      </w:r>
      <w:r>
        <w:t>履行合同过程中所获得或接触到的任何</w:t>
      </w:r>
      <w:r>
        <w:rPr>
          <w:rFonts w:hint="eastAsia" w:ascii="宋体" w:hAnsi="宋体"/>
          <w:szCs w:val="21"/>
        </w:rPr>
        <w:t>内部数据资料。</w:t>
      </w:r>
    </w:p>
    <w:p>
      <w:pPr>
        <w:ind w:firstLine="422" w:firstLineChars="200"/>
        <w:rPr>
          <w:rFonts w:ascii="宋体" w:hAnsi="宋体"/>
          <w:b/>
          <w:bCs/>
          <w:szCs w:val="21"/>
        </w:rPr>
      </w:pPr>
      <w:r>
        <w:rPr>
          <w:rFonts w:hint="eastAsia" w:ascii="宋体" w:hAnsi="宋体"/>
          <w:b/>
          <w:bCs/>
          <w:szCs w:val="21"/>
        </w:rPr>
        <w:t>第五条  甲方的义务</w:t>
      </w:r>
    </w:p>
    <w:p>
      <w:pPr>
        <w:ind w:firstLine="420" w:firstLineChars="200"/>
        <w:rPr>
          <w:rFonts w:ascii="宋体" w:hAnsi="宋体"/>
          <w:szCs w:val="21"/>
        </w:rPr>
      </w:pPr>
      <w:r>
        <w:rPr>
          <w:rFonts w:hint="eastAsia" w:ascii="宋体" w:hAnsi="宋体"/>
          <w:szCs w:val="21"/>
        </w:rPr>
        <w:t>1、负责与本咨询服务项目有关的第三方的协调，提供开展咨询服务工作的外部条件。</w:t>
      </w:r>
    </w:p>
    <w:p>
      <w:pPr>
        <w:ind w:firstLine="420" w:firstLineChars="200"/>
        <w:rPr>
          <w:rFonts w:ascii="宋体" w:hAnsi="宋体"/>
          <w:szCs w:val="21"/>
        </w:rPr>
      </w:pPr>
      <w:r>
        <w:rPr>
          <w:rFonts w:hint="eastAsia" w:ascii="宋体" w:hAnsi="宋体"/>
          <w:szCs w:val="21"/>
        </w:rPr>
        <w:t>2、向乙方提供与本项目咨询服务工作有关的资料。</w:t>
      </w:r>
    </w:p>
    <w:p>
      <w:pPr>
        <w:ind w:firstLine="420" w:firstLineChars="200"/>
        <w:rPr>
          <w:rFonts w:ascii="宋体" w:hAnsi="宋体"/>
          <w:szCs w:val="21"/>
        </w:rPr>
      </w:pPr>
      <w:r>
        <w:rPr>
          <w:rFonts w:hint="eastAsia" w:ascii="宋体" w:hAnsi="宋体"/>
          <w:szCs w:val="21"/>
        </w:rPr>
        <w:t>3、负责组织有关专家对项目试验成果评估报告的评审。</w:t>
      </w:r>
    </w:p>
    <w:p>
      <w:pPr>
        <w:ind w:firstLine="422" w:firstLineChars="200"/>
        <w:rPr>
          <w:rFonts w:ascii="宋体" w:hAnsi="宋体"/>
          <w:b/>
          <w:bCs/>
          <w:szCs w:val="21"/>
        </w:rPr>
      </w:pPr>
      <w:r>
        <w:rPr>
          <w:rFonts w:hint="eastAsia" w:ascii="宋体" w:hAnsi="宋体"/>
          <w:b/>
          <w:bCs/>
          <w:szCs w:val="21"/>
        </w:rPr>
        <w:t>第七条　乙方的义务</w:t>
      </w:r>
    </w:p>
    <w:p>
      <w:pPr>
        <w:ind w:firstLine="420" w:firstLineChars="200"/>
        <w:rPr>
          <w:rFonts w:ascii="宋体" w:hAnsi="宋体"/>
          <w:szCs w:val="21"/>
        </w:rPr>
      </w:pPr>
      <w:r>
        <w:rPr>
          <w:rFonts w:hint="eastAsia" w:ascii="宋体" w:hAnsi="宋体"/>
          <w:szCs w:val="21"/>
        </w:rPr>
        <w:t>１、应按照</w:t>
      </w:r>
      <w:r>
        <w:rPr>
          <w:rFonts w:hint="eastAsia" w:ascii="宋体" w:hAnsi="宋体"/>
          <w:szCs w:val="21"/>
          <w:u w:val="single"/>
        </w:rPr>
        <w:t xml:space="preserve">          </w:t>
      </w:r>
      <w:r>
        <w:rPr>
          <w:rFonts w:hint="eastAsia" w:ascii="宋体" w:hAnsi="宋体"/>
          <w:szCs w:val="21"/>
        </w:rPr>
        <w:t>号招标文件、乙方投标文件要求按期完成本项目咨询服务工作。</w:t>
      </w:r>
    </w:p>
    <w:p>
      <w:pPr>
        <w:ind w:firstLine="420" w:firstLineChars="200"/>
        <w:rPr>
          <w:rFonts w:ascii="宋体" w:hAnsi="宋体"/>
          <w:szCs w:val="21"/>
        </w:rPr>
      </w:pPr>
      <w:r>
        <w:rPr>
          <w:rFonts w:hint="eastAsia" w:ascii="宋体" w:hAnsi="宋体"/>
          <w:szCs w:val="21"/>
        </w:rPr>
        <w:t>2、负责组织项目的实施，保证工程进度和成桥荷载试验工作质量，并满足交通部交工验收相关标准。</w:t>
      </w:r>
    </w:p>
    <w:p>
      <w:pPr>
        <w:ind w:firstLine="420" w:firstLineChars="200"/>
        <w:rPr>
          <w:rFonts w:ascii="宋体" w:hAnsi="宋体"/>
          <w:szCs w:val="21"/>
        </w:rPr>
      </w:pPr>
      <w:r>
        <w:rPr>
          <w:rFonts w:hint="eastAsia" w:ascii="宋体" w:hAnsi="宋体"/>
          <w:szCs w:val="21"/>
        </w:rPr>
        <w:t>3、</w:t>
      </w:r>
      <w:r>
        <w:rPr>
          <w:rFonts w:hint="eastAsia" w:ascii="宋体" w:hAnsi="宋体"/>
        </w:rPr>
        <w:t>向甲方提交检测资料等各</w:t>
      </w:r>
      <w:r>
        <w:rPr>
          <w:rFonts w:hint="eastAsia" w:ascii="宋体" w:hAnsi="宋体"/>
          <w:u w:val="single"/>
        </w:rPr>
        <w:t xml:space="preserve">      </w:t>
      </w:r>
      <w:r>
        <w:rPr>
          <w:rFonts w:hint="eastAsia" w:ascii="宋体" w:hAnsi="宋体"/>
        </w:rPr>
        <w:t>套，一套电子版文件。</w:t>
      </w:r>
    </w:p>
    <w:p>
      <w:pPr>
        <w:ind w:firstLine="420" w:firstLineChars="200"/>
        <w:rPr>
          <w:rFonts w:ascii="宋体" w:hAnsi="宋体"/>
          <w:szCs w:val="21"/>
        </w:rPr>
      </w:pPr>
      <w:r>
        <w:rPr>
          <w:rFonts w:hint="eastAsia" w:ascii="宋体" w:hAnsi="宋体"/>
          <w:szCs w:val="21"/>
        </w:rPr>
        <w:t>4、在履行合同期间或合同规定期限内，不得泄露与本合同规定业务活动有关的保密资料。</w:t>
      </w:r>
    </w:p>
    <w:p>
      <w:pPr>
        <w:ind w:firstLine="422" w:firstLineChars="200"/>
        <w:rPr>
          <w:rFonts w:ascii="宋体" w:hAnsi="宋体"/>
          <w:b/>
          <w:bCs/>
          <w:szCs w:val="21"/>
        </w:rPr>
      </w:pPr>
      <w:r>
        <w:rPr>
          <w:rFonts w:hint="eastAsia" w:ascii="宋体" w:hAnsi="宋体"/>
          <w:b/>
          <w:bCs/>
          <w:szCs w:val="21"/>
        </w:rPr>
        <w:t>第八条  甲方的权利</w:t>
      </w:r>
    </w:p>
    <w:p>
      <w:pPr>
        <w:ind w:firstLine="420" w:firstLineChars="200"/>
        <w:rPr>
          <w:rFonts w:ascii="宋体" w:hAnsi="宋体"/>
          <w:szCs w:val="21"/>
        </w:rPr>
      </w:pPr>
      <w:r>
        <w:rPr>
          <w:rFonts w:ascii="宋体" w:hAnsi="宋体"/>
          <w:szCs w:val="21"/>
        </w:rPr>
        <w:t>1</w:t>
      </w:r>
      <w:r>
        <w:rPr>
          <w:rFonts w:hint="eastAsia" w:ascii="宋体" w:hAnsi="宋体"/>
          <w:szCs w:val="21"/>
        </w:rPr>
        <w:t>、有权向乙方询问工作进展情况及相关的内容。</w:t>
      </w:r>
    </w:p>
    <w:p>
      <w:pPr>
        <w:ind w:firstLine="420" w:firstLineChars="200"/>
        <w:rPr>
          <w:rFonts w:ascii="宋体" w:hAnsi="宋体"/>
          <w:szCs w:val="21"/>
        </w:rPr>
      </w:pPr>
      <w:r>
        <w:rPr>
          <w:rFonts w:ascii="宋体" w:hAnsi="宋体"/>
          <w:szCs w:val="21"/>
        </w:rPr>
        <w:t>2</w:t>
      </w:r>
      <w:r>
        <w:rPr>
          <w:rFonts w:hint="eastAsia" w:ascii="宋体" w:hAnsi="宋体"/>
          <w:szCs w:val="21"/>
        </w:rPr>
        <w:t>、有权阐述对具体问题的意见和建议。</w:t>
      </w:r>
    </w:p>
    <w:p>
      <w:pPr>
        <w:ind w:firstLine="420" w:firstLineChars="200"/>
        <w:rPr>
          <w:rFonts w:ascii="宋体" w:hAnsi="宋体"/>
          <w:szCs w:val="21"/>
        </w:rPr>
      </w:pPr>
      <w:r>
        <w:rPr>
          <w:rFonts w:ascii="宋体" w:hAnsi="宋体"/>
          <w:szCs w:val="21"/>
        </w:rPr>
        <w:t>3</w:t>
      </w:r>
      <w:r>
        <w:rPr>
          <w:rFonts w:hint="eastAsia" w:ascii="宋体" w:hAnsi="宋体"/>
          <w:szCs w:val="21"/>
        </w:rPr>
        <w:t>、当甲方认定乙方人员不按合同履行其职责，或与第三人串通给甲方造成经济损失的，甲方有权要求更换人员，直至终止合同并要求乙方承担相应的赔偿责任。</w:t>
      </w:r>
    </w:p>
    <w:p>
      <w:pPr>
        <w:ind w:firstLine="420" w:firstLineChars="200"/>
        <w:rPr>
          <w:rFonts w:ascii="宋体" w:hAnsi="宋体"/>
          <w:szCs w:val="21"/>
        </w:rPr>
      </w:pPr>
      <w:r>
        <w:rPr>
          <w:rFonts w:hint="eastAsia" w:ascii="宋体" w:hAnsi="宋体"/>
          <w:szCs w:val="21"/>
        </w:rPr>
        <w:t>4、……</w:t>
      </w:r>
    </w:p>
    <w:p>
      <w:pPr>
        <w:ind w:firstLine="422" w:firstLineChars="200"/>
        <w:rPr>
          <w:rFonts w:ascii="宋体" w:hAnsi="宋体"/>
          <w:b/>
          <w:bCs/>
          <w:szCs w:val="21"/>
        </w:rPr>
      </w:pPr>
      <w:r>
        <w:rPr>
          <w:rFonts w:hint="eastAsia" w:ascii="宋体" w:hAnsi="宋体"/>
          <w:b/>
          <w:bCs/>
          <w:szCs w:val="21"/>
        </w:rPr>
        <w:t>第九条  乙方的权利</w:t>
      </w:r>
    </w:p>
    <w:p>
      <w:pPr>
        <w:ind w:firstLine="420" w:firstLineChars="200"/>
        <w:rPr>
          <w:rFonts w:ascii="宋体" w:hAnsi="宋体"/>
          <w:szCs w:val="21"/>
        </w:rPr>
      </w:pPr>
      <w:r>
        <w:rPr>
          <w:rFonts w:ascii="宋体" w:hAnsi="宋体"/>
          <w:szCs w:val="21"/>
        </w:rPr>
        <w:t>1</w:t>
      </w:r>
      <w:r>
        <w:rPr>
          <w:rFonts w:hint="eastAsia" w:ascii="宋体" w:hAnsi="宋体"/>
          <w:szCs w:val="21"/>
        </w:rPr>
        <w:t>、乙方在本项目服务过程中，如甲方提供的资料不明确时可向甲方提出书面报告。</w:t>
      </w:r>
    </w:p>
    <w:p>
      <w:pPr>
        <w:ind w:firstLine="420" w:firstLineChars="200"/>
        <w:rPr>
          <w:rFonts w:ascii="宋体" w:hAnsi="宋体"/>
          <w:szCs w:val="21"/>
        </w:rPr>
      </w:pPr>
      <w:r>
        <w:rPr>
          <w:rFonts w:ascii="宋体" w:hAnsi="宋体"/>
          <w:szCs w:val="21"/>
        </w:rPr>
        <w:t>2</w:t>
      </w:r>
      <w:r>
        <w:rPr>
          <w:rFonts w:hint="eastAsia" w:ascii="宋体" w:hAnsi="宋体"/>
          <w:szCs w:val="21"/>
        </w:rPr>
        <w:t>、乙方在本项目服务过程中，有权对第三方提出与本咨询服务业务有关的问题进行核对或查问。</w:t>
      </w:r>
    </w:p>
    <w:p>
      <w:pPr>
        <w:ind w:firstLine="420" w:firstLineChars="200"/>
        <w:rPr>
          <w:rFonts w:ascii="宋体" w:hAnsi="宋体"/>
          <w:szCs w:val="21"/>
        </w:rPr>
      </w:pPr>
      <w:r>
        <w:rPr>
          <w:rFonts w:ascii="宋体" w:hAnsi="宋体"/>
          <w:szCs w:val="21"/>
        </w:rPr>
        <w:t>3</w:t>
      </w:r>
      <w:r>
        <w:rPr>
          <w:rFonts w:hint="eastAsia" w:ascii="宋体" w:hAnsi="宋体"/>
          <w:szCs w:val="21"/>
        </w:rPr>
        <w:t>、乙方在本项目服务过程中，有到工程现场勘察的权利。</w:t>
      </w:r>
    </w:p>
    <w:p>
      <w:pPr>
        <w:ind w:firstLine="420" w:firstLineChars="200"/>
        <w:rPr>
          <w:rFonts w:ascii="宋体" w:hAnsi="宋体"/>
          <w:szCs w:val="21"/>
        </w:rPr>
      </w:pPr>
      <w:r>
        <w:rPr>
          <w:rFonts w:hint="eastAsia" w:ascii="宋体" w:hAnsi="宋体"/>
          <w:szCs w:val="21"/>
        </w:rPr>
        <w:t>4、……</w:t>
      </w:r>
    </w:p>
    <w:p>
      <w:pPr>
        <w:ind w:firstLine="422" w:firstLineChars="200"/>
        <w:rPr>
          <w:rFonts w:ascii="宋体" w:hAnsi="宋体"/>
          <w:b/>
          <w:bCs/>
          <w:szCs w:val="21"/>
        </w:rPr>
      </w:pPr>
      <w:r>
        <w:rPr>
          <w:rFonts w:hint="eastAsia" w:ascii="宋体" w:hAnsi="宋体"/>
          <w:b/>
          <w:bCs/>
          <w:szCs w:val="21"/>
        </w:rPr>
        <w:t>第十条  甲方的责任</w:t>
      </w:r>
    </w:p>
    <w:p>
      <w:pPr>
        <w:ind w:firstLine="420" w:firstLineChars="200"/>
        <w:rPr>
          <w:rFonts w:ascii="宋体" w:hAnsi="宋体"/>
          <w:szCs w:val="21"/>
        </w:rPr>
      </w:pPr>
      <w:r>
        <w:rPr>
          <w:rFonts w:hint="eastAsia" w:ascii="宋体" w:hAnsi="宋体"/>
          <w:szCs w:val="21"/>
        </w:rPr>
        <w:t>1、应当履行本合同约定的义务，如有违反则应当承担违约责任，赔偿给乙方造成的损失。</w:t>
      </w:r>
    </w:p>
    <w:p>
      <w:pPr>
        <w:ind w:firstLine="420" w:firstLineChars="200"/>
        <w:rPr>
          <w:rFonts w:ascii="宋体" w:hAnsi="宋体"/>
          <w:szCs w:val="21"/>
        </w:rPr>
      </w:pPr>
      <w:r>
        <w:rPr>
          <w:rFonts w:hint="eastAsia" w:ascii="宋体" w:hAnsi="宋体"/>
          <w:szCs w:val="21"/>
        </w:rPr>
        <w:t>2、甲方向乙方提出赔偿要求不能成立时，则应补偿由于该赔偿或其他要求所导致乙方的各种费用的支出。</w:t>
      </w:r>
    </w:p>
    <w:p>
      <w:pPr>
        <w:ind w:firstLine="420" w:firstLineChars="200"/>
        <w:rPr>
          <w:rFonts w:ascii="宋体" w:hAnsi="宋体"/>
          <w:szCs w:val="21"/>
        </w:rPr>
      </w:pPr>
      <w:r>
        <w:rPr>
          <w:rFonts w:hint="eastAsia" w:ascii="宋体" w:hAnsi="宋体"/>
          <w:szCs w:val="21"/>
        </w:rPr>
        <w:t>3、……</w:t>
      </w:r>
    </w:p>
    <w:p>
      <w:pPr>
        <w:ind w:firstLine="422" w:firstLineChars="200"/>
        <w:rPr>
          <w:rFonts w:ascii="宋体" w:hAnsi="宋体"/>
          <w:b/>
          <w:bCs/>
          <w:szCs w:val="21"/>
        </w:rPr>
      </w:pPr>
      <w:r>
        <w:rPr>
          <w:rFonts w:hint="eastAsia" w:ascii="宋体" w:hAnsi="宋体"/>
          <w:b/>
          <w:bCs/>
          <w:szCs w:val="21"/>
        </w:rPr>
        <w:t>第十一条  乙方的责任</w:t>
      </w:r>
    </w:p>
    <w:p>
      <w:pPr>
        <w:ind w:firstLine="420" w:firstLineChars="200"/>
        <w:rPr>
          <w:rFonts w:ascii="宋体" w:hAnsi="宋体"/>
          <w:szCs w:val="21"/>
        </w:rPr>
      </w:pPr>
      <w:r>
        <w:rPr>
          <w:rFonts w:hint="eastAsia" w:ascii="宋体" w:hAnsi="宋体"/>
          <w:szCs w:val="21"/>
        </w:rPr>
        <w:t>1、乙方的责任期即本合同有效期。如因非乙方的责任造成进度的推迟或延误而超过约定的日期，双方应进一步约定相应延长合同有效期。</w:t>
      </w:r>
    </w:p>
    <w:p>
      <w:pPr>
        <w:ind w:firstLine="420" w:firstLineChars="200"/>
        <w:rPr>
          <w:rFonts w:ascii="宋体" w:hAnsi="宋体"/>
          <w:szCs w:val="21"/>
        </w:rPr>
      </w:pPr>
      <w:r>
        <w:rPr>
          <w:rFonts w:hint="eastAsia" w:ascii="宋体" w:hAnsi="宋体"/>
          <w:szCs w:val="21"/>
        </w:rPr>
        <w:t>2、乙方的责任期内，应当履行本合同中约定的义务，因乙方的单方过失造成的经济损失，应当向甲方进行赔偿。</w:t>
      </w:r>
    </w:p>
    <w:p>
      <w:pPr>
        <w:ind w:firstLine="420" w:firstLineChars="200"/>
        <w:rPr>
          <w:rFonts w:ascii="宋体" w:hAnsi="宋体"/>
          <w:szCs w:val="21"/>
        </w:rPr>
      </w:pPr>
      <w:r>
        <w:rPr>
          <w:rFonts w:hint="eastAsia" w:ascii="宋体" w:hAnsi="宋体"/>
          <w:szCs w:val="21"/>
        </w:rPr>
        <w:t>3、乙方对甲方或第三方所提出的问题不能及时核对或答复，导致合同不能全部或部分履行，乙方应承担责任。</w:t>
      </w:r>
    </w:p>
    <w:p>
      <w:pPr>
        <w:ind w:firstLine="420" w:firstLineChars="200"/>
        <w:rPr>
          <w:rFonts w:ascii="宋体" w:hAnsi="宋体"/>
          <w:szCs w:val="21"/>
        </w:rPr>
      </w:pPr>
      <w:r>
        <w:rPr>
          <w:rFonts w:hint="eastAsia" w:ascii="宋体" w:hAnsi="宋体"/>
          <w:szCs w:val="21"/>
        </w:rPr>
        <w:t>4、乙方向甲方提出赔偿要求不能成立时，则应补偿由于该赔偿或其他要求所导致甲方的各种费用的支出。</w:t>
      </w:r>
    </w:p>
    <w:p>
      <w:pPr>
        <w:ind w:firstLine="420" w:firstLineChars="200"/>
        <w:rPr>
          <w:rFonts w:ascii="宋体" w:hAnsi="宋体"/>
          <w:szCs w:val="21"/>
        </w:rPr>
      </w:pPr>
      <w:r>
        <w:rPr>
          <w:rFonts w:hint="eastAsia" w:ascii="宋体" w:hAnsi="宋体"/>
          <w:szCs w:val="21"/>
        </w:rPr>
        <w:t>5、……</w:t>
      </w:r>
    </w:p>
    <w:p>
      <w:pPr>
        <w:ind w:firstLine="422" w:firstLineChars="200"/>
        <w:rPr>
          <w:rFonts w:ascii="宋体" w:hAnsi="宋体"/>
          <w:b/>
          <w:bCs/>
          <w:szCs w:val="21"/>
        </w:rPr>
      </w:pPr>
      <w:r>
        <w:rPr>
          <w:rFonts w:hint="eastAsia" w:ascii="宋体" w:hAnsi="宋体"/>
          <w:b/>
          <w:bCs/>
          <w:szCs w:val="21"/>
        </w:rPr>
        <w:t>第十二条  人员要求</w:t>
      </w:r>
    </w:p>
    <w:p>
      <w:pPr>
        <w:ind w:firstLine="420" w:firstLineChars="200"/>
        <w:rPr>
          <w:rFonts w:ascii="宋体" w:hAnsi="宋体"/>
          <w:szCs w:val="21"/>
        </w:rPr>
      </w:pPr>
      <w:r>
        <w:rPr>
          <w:rFonts w:hint="eastAsia" w:ascii="宋体" w:hAnsi="宋体"/>
          <w:szCs w:val="21"/>
        </w:rPr>
        <w:t>1、参加本项目试验的人员必须具有国家和有关部门规定的相应资质。</w:t>
      </w:r>
    </w:p>
    <w:p>
      <w:pPr>
        <w:ind w:firstLine="420" w:firstLineChars="200"/>
        <w:rPr>
          <w:rFonts w:ascii="宋体" w:hAnsi="宋体"/>
          <w:szCs w:val="21"/>
        </w:rPr>
      </w:pPr>
      <w:r>
        <w:rPr>
          <w:rFonts w:hint="eastAsia" w:ascii="宋体" w:hAnsi="宋体"/>
          <w:szCs w:val="21"/>
        </w:rPr>
        <w:t>2、 参加本项目的试验人员的配置必须与投标文件中的服务承诺书和试验服务组织实施方案一致。</w:t>
      </w:r>
    </w:p>
    <w:p>
      <w:pPr>
        <w:ind w:firstLine="420" w:firstLineChars="200"/>
        <w:rPr>
          <w:rFonts w:ascii="宋体" w:hAnsi="宋体"/>
          <w:szCs w:val="21"/>
        </w:rPr>
      </w:pPr>
      <w:r>
        <w:rPr>
          <w:rFonts w:hint="eastAsia" w:ascii="宋体" w:hAnsi="宋体"/>
          <w:szCs w:val="21"/>
        </w:rPr>
        <w:t>3、必须以直属试验人员参与本项目服务，不得使用挂靠队伍。</w:t>
      </w:r>
    </w:p>
    <w:p>
      <w:pPr>
        <w:ind w:firstLine="422" w:firstLineChars="200"/>
        <w:rPr>
          <w:rFonts w:ascii="宋体" w:hAnsi="宋体"/>
          <w:b/>
          <w:bCs/>
          <w:szCs w:val="21"/>
        </w:rPr>
      </w:pPr>
      <w:r>
        <w:rPr>
          <w:rFonts w:hint="eastAsia" w:ascii="宋体" w:hAnsi="宋体"/>
          <w:b/>
          <w:bCs/>
          <w:szCs w:val="21"/>
        </w:rPr>
        <w:t>第十三条  乙方咨询服务工具要求</w:t>
      </w:r>
    </w:p>
    <w:p>
      <w:pPr>
        <w:ind w:firstLine="420" w:firstLineChars="200"/>
        <w:rPr>
          <w:rFonts w:ascii="宋体" w:hAnsi="宋体"/>
          <w:szCs w:val="21"/>
        </w:rPr>
      </w:pPr>
      <w:r>
        <w:rPr>
          <w:rFonts w:hint="eastAsia" w:ascii="宋体" w:hAnsi="宋体"/>
          <w:szCs w:val="21"/>
        </w:rPr>
        <w:t>1、乙方应配备中标项目所需的足够数量的仪器、仪表以及工具等设备。用户不需向乙方提供施工工具和仪器、仪表。</w:t>
      </w:r>
    </w:p>
    <w:p>
      <w:pPr>
        <w:ind w:firstLine="420" w:firstLineChars="200"/>
        <w:rPr>
          <w:rFonts w:ascii="宋体" w:hAnsi="宋体"/>
          <w:szCs w:val="21"/>
        </w:rPr>
      </w:pPr>
      <w:r>
        <w:rPr>
          <w:rFonts w:hint="eastAsia" w:ascii="宋体" w:hAnsi="宋体"/>
          <w:szCs w:val="21"/>
        </w:rPr>
        <w:t>2、乙方在提供服务过程中应自备车辆。</w:t>
      </w:r>
    </w:p>
    <w:p>
      <w:pPr>
        <w:ind w:firstLine="422" w:firstLineChars="200"/>
        <w:rPr>
          <w:rFonts w:ascii="宋体" w:hAnsi="宋体"/>
          <w:b/>
          <w:bCs/>
          <w:szCs w:val="21"/>
        </w:rPr>
      </w:pPr>
      <w:r>
        <w:rPr>
          <w:rFonts w:hint="eastAsia" w:ascii="宋体" w:hAnsi="宋体"/>
          <w:b/>
          <w:bCs/>
          <w:szCs w:val="21"/>
        </w:rPr>
        <w:t>第十四条  保密要求</w:t>
      </w:r>
    </w:p>
    <w:p>
      <w:pPr>
        <w:ind w:firstLine="420" w:firstLineChars="200"/>
        <w:rPr>
          <w:rFonts w:ascii="宋体" w:hAnsi="宋体"/>
          <w:szCs w:val="21"/>
        </w:rPr>
      </w:pPr>
      <w:r>
        <w:rPr>
          <w:rFonts w:hint="eastAsia" w:ascii="宋体" w:hAnsi="宋体"/>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ind w:firstLine="420" w:firstLineChars="200"/>
        <w:rPr>
          <w:rFonts w:ascii="宋体" w:hAnsi="宋体"/>
          <w:szCs w:val="21"/>
        </w:rPr>
      </w:pPr>
      <w:r>
        <w:rPr>
          <w:rFonts w:hint="eastAsia" w:ascii="宋体" w:hAnsi="宋体"/>
          <w:szCs w:val="21"/>
        </w:rPr>
        <w:t>2、</w:t>
      </w:r>
      <w:r>
        <w:rPr>
          <w:rFonts w:ascii="宋体" w:hAnsi="宋体"/>
          <w:szCs w:val="21"/>
        </w:rPr>
        <w:t>乙方在履行合同过程中所获得或接触到的任何</w:t>
      </w:r>
      <w:r>
        <w:rPr>
          <w:rFonts w:hint="eastAsia" w:ascii="宋体" w:hAnsi="宋体"/>
          <w:szCs w:val="21"/>
        </w:rPr>
        <w:t>内部数据资料，未经甲方同意，不得向第三方透露。</w:t>
      </w:r>
    </w:p>
    <w:p>
      <w:pPr>
        <w:ind w:firstLine="420" w:firstLineChars="200"/>
        <w:rPr>
          <w:rFonts w:ascii="宋体" w:hAnsi="宋体"/>
          <w:szCs w:val="21"/>
        </w:rPr>
      </w:pPr>
      <w:r>
        <w:rPr>
          <w:rFonts w:hint="eastAsia" w:ascii="宋体" w:hAnsi="宋体"/>
          <w:szCs w:val="21"/>
        </w:rPr>
        <w:t>3、</w:t>
      </w:r>
      <w:r>
        <w:rPr>
          <w:rFonts w:ascii="宋体" w:hAnsi="宋体"/>
          <w:szCs w:val="21"/>
        </w:rPr>
        <w:t>乙方</w:t>
      </w:r>
      <w:r>
        <w:rPr>
          <w:rFonts w:hint="eastAsia" w:ascii="宋体" w:hAnsi="宋体"/>
          <w:szCs w:val="21"/>
        </w:rPr>
        <w:t>实施项目的一切程序都应符合国家安全、保密的有关规定和标准。</w:t>
      </w:r>
    </w:p>
    <w:p>
      <w:pPr>
        <w:ind w:firstLine="420" w:firstLineChars="200"/>
        <w:rPr>
          <w:rFonts w:ascii="宋体" w:hAnsi="宋体"/>
          <w:szCs w:val="21"/>
        </w:rPr>
      </w:pPr>
      <w:r>
        <w:rPr>
          <w:rFonts w:hint="eastAsia" w:ascii="宋体" w:hAnsi="宋体"/>
          <w:szCs w:val="21"/>
        </w:rPr>
        <w:t>4、</w:t>
      </w:r>
      <w:r>
        <w:rPr>
          <w:rFonts w:ascii="宋体" w:hAnsi="宋体"/>
          <w:szCs w:val="21"/>
        </w:rPr>
        <w:t>乙方</w:t>
      </w:r>
      <w:r>
        <w:rPr>
          <w:rFonts w:hint="eastAsia" w:ascii="宋体" w:hAnsi="宋体"/>
          <w:szCs w:val="21"/>
        </w:rPr>
        <w:t>参加项目的有关人员均需同甲方签订保密协议。</w:t>
      </w:r>
    </w:p>
    <w:p>
      <w:pPr>
        <w:ind w:firstLine="422" w:firstLineChars="200"/>
        <w:rPr>
          <w:rFonts w:ascii="宋体" w:hAnsi="宋体"/>
          <w:b/>
          <w:bCs/>
          <w:szCs w:val="21"/>
        </w:rPr>
      </w:pPr>
      <w:r>
        <w:rPr>
          <w:rFonts w:hint="eastAsia" w:ascii="宋体" w:hAnsi="宋体"/>
          <w:b/>
          <w:bCs/>
          <w:szCs w:val="21"/>
        </w:rPr>
        <w:t xml:space="preserve">第十五条  验收     </w:t>
      </w:r>
    </w:p>
    <w:p>
      <w:pPr>
        <w:ind w:firstLine="420" w:firstLineChars="200"/>
        <w:rPr>
          <w:rFonts w:ascii="宋体" w:hAnsi="宋体"/>
          <w:szCs w:val="21"/>
        </w:rPr>
      </w:pPr>
      <w:r>
        <w:rPr>
          <w:rFonts w:hint="eastAsia" w:ascii="宋体" w:hAnsi="宋体"/>
          <w:szCs w:val="21"/>
        </w:rPr>
        <w:t>1、下列文件的验收分为</w:t>
      </w:r>
      <w:r>
        <w:rPr>
          <w:rFonts w:hint="eastAsia" w:ascii="宋体" w:hAnsi="宋体"/>
          <w:szCs w:val="21"/>
          <w:u w:val="single"/>
        </w:rPr>
        <w:t xml:space="preserve">          三</w:t>
      </w:r>
      <w:r>
        <w:rPr>
          <w:rFonts w:hint="eastAsia" w:ascii="宋体" w:hAnsi="宋体"/>
          <w:szCs w:val="21"/>
        </w:rPr>
        <w:t>个阶段:</w:t>
      </w:r>
    </w:p>
    <w:p>
      <w:pPr>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ind w:firstLine="420" w:firstLineChars="200"/>
        <w:rPr>
          <w:rFonts w:ascii="宋体" w:hAnsi="宋体"/>
          <w:szCs w:val="21"/>
        </w:rPr>
      </w:pPr>
      <w:r>
        <w:rPr>
          <w:rFonts w:hint="eastAsia" w:ascii="宋体" w:hAnsi="宋体"/>
          <w:szCs w:val="21"/>
        </w:rPr>
        <w:t>3、验收依据为</w:t>
      </w:r>
      <w:r>
        <w:rPr>
          <w:rFonts w:hint="eastAsia" w:ascii="宋体" w:hAnsi="宋体"/>
          <w:szCs w:val="21"/>
          <w:u w:val="single"/>
        </w:rPr>
        <w:t xml:space="preserve">           </w:t>
      </w:r>
      <w:r>
        <w:rPr>
          <w:rFonts w:hint="eastAsia" w:ascii="宋体" w:hAnsi="宋体"/>
          <w:szCs w:val="21"/>
        </w:rPr>
        <w:t>号招标文件、乙方投标文件，国家和行业有关规范、规程和标准。</w:t>
      </w:r>
    </w:p>
    <w:p>
      <w:pPr>
        <w:ind w:firstLine="422" w:firstLineChars="200"/>
        <w:rPr>
          <w:rFonts w:ascii="宋体" w:hAnsi="宋体"/>
          <w:b/>
          <w:bCs/>
          <w:szCs w:val="21"/>
        </w:rPr>
      </w:pPr>
      <w:r>
        <w:rPr>
          <w:rFonts w:hint="eastAsia" w:ascii="宋体" w:hAnsi="宋体"/>
          <w:b/>
          <w:bCs/>
          <w:szCs w:val="21"/>
        </w:rPr>
        <w:t>第十六条  付款方式</w:t>
      </w:r>
    </w:p>
    <w:p>
      <w:pPr>
        <w:ind w:firstLine="420" w:firstLineChars="200"/>
        <w:rPr>
          <w:rFonts w:ascii="宋体" w:hAnsi="宋体"/>
          <w:szCs w:val="21"/>
        </w:rPr>
      </w:pPr>
      <w:r>
        <w:rPr>
          <w:rFonts w:hint="eastAsia" w:ascii="宋体" w:hAnsi="宋体"/>
          <w:szCs w:val="21"/>
        </w:rPr>
        <w:t>1、合同签订后</w:t>
      </w:r>
      <w:r>
        <w:rPr>
          <w:rFonts w:hint="eastAsia" w:ascii="宋体" w:hAnsi="宋体"/>
          <w:szCs w:val="21"/>
          <w:u w:val="single"/>
        </w:rPr>
        <w:t xml:space="preserve">     </w:t>
      </w:r>
      <w:r>
        <w:rPr>
          <w:rFonts w:hint="eastAsia" w:ascii="宋体" w:hAnsi="宋体"/>
          <w:szCs w:val="21"/>
        </w:rPr>
        <w:t>天内，甲方向乙方支付合同总价</w:t>
      </w:r>
      <w:r>
        <w:rPr>
          <w:rFonts w:hint="eastAsia" w:ascii="宋体" w:hAnsi="宋体"/>
          <w:szCs w:val="21"/>
          <w:u w:val="single"/>
        </w:rPr>
        <w:t xml:space="preserve">    </w:t>
      </w:r>
      <w:r>
        <w:rPr>
          <w:rFonts w:hint="eastAsia" w:ascii="宋体" w:hAnsi="宋体"/>
          <w:szCs w:val="21"/>
        </w:rPr>
        <w:t>%的款项。</w:t>
      </w:r>
    </w:p>
    <w:p>
      <w:pPr>
        <w:ind w:firstLine="420" w:firstLineChars="200"/>
        <w:rPr>
          <w:rFonts w:ascii="宋体" w:hAnsi="宋体"/>
          <w:szCs w:val="21"/>
        </w:rPr>
      </w:pPr>
      <w:r>
        <w:rPr>
          <w:rFonts w:hint="eastAsia" w:ascii="宋体" w:hAnsi="宋体"/>
          <w:szCs w:val="21"/>
        </w:rPr>
        <w:t>2、检测完成并提交评估报告后，甲方向乙方支付合同总价</w:t>
      </w:r>
      <w:r>
        <w:rPr>
          <w:rFonts w:hint="eastAsia" w:ascii="宋体" w:hAnsi="宋体"/>
          <w:szCs w:val="21"/>
          <w:u w:val="single"/>
        </w:rPr>
        <w:t xml:space="preserve">    </w:t>
      </w:r>
      <w:r>
        <w:rPr>
          <w:rFonts w:hint="eastAsia" w:ascii="宋体" w:hAnsi="宋体"/>
          <w:szCs w:val="21"/>
        </w:rPr>
        <w:t>%的款项。</w:t>
      </w:r>
    </w:p>
    <w:p>
      <w:pPr>
        <w:ind w:firstLine="420" w:firstLineChars="200"/>
        <w:rPr>
          <w:rFonts w:ascii="宋体" w:hAnsi="宋体"/>
          <w:szCs w:val="21"/>
        </w:rPr>
      </w:pPr>
      <w:r>
        <w:rPr>
          <w:rFonts w:hint="eastAsia" w:ascii="宋体" w:hAnsi="宋体"/>
          <w:szCs w:val="21"/>
        </w:rPr>
        <w:t>3、报告通过专家评审后，甲方向乙方支付合同总价</w:t>
      </w:r>
      <w:r>
        <w:rPr>
          <w:rFonts w:hint="eastAsia" w:ascii="宋体" w:hAnsi="宋体"/>
          <w:szCs w:val="21"/>
          <w:u w:val="single"/>
        </w:rPr>
        <w:t xml:space="preserve">    </w:t>
      </w:r>
      <w:r>
        <w:rPr>
          <w:rFonts w:hint="eastAsia" w:ascii="宋体" w:hAnsi="宋体"/>
          <w:szCs w:val="21"/>
        </w:rPr>
        <w:t>%的款项。</w:t>
      </w:r>
    </w:p>
    <w:p>
      <w:pPr>
        <w:ind w:firstLine="422" w:firstLineChars="200"/>
        <w:rPr>
          <w:rFonts w:ascii="宋体" w:hAnsi="宋体"/>
          <w:b/>
          <w:bCs/>
          <w:szCs w:val="21"/>
        </w:rPr>
      </w:pPr>
      <w:r>
        <w:rPr>
          <w:rFonts w:hint="eastAsia" w:ascii="宋体" w:hAnsi="宋体"/>
          <w:b/>
          <w:bCs/>
          <w:szCs w:val="21"/>
        </w:rPr>
        <w:t>第十七条  争议解决办法</w:t>
      </w:r>
    </w:p>
    <w:p>
      <w:pPr>
        <w:ind w:firstLine="420" w:firstLineChars="200"/>
        <w:rPr>
          <w:rFonts w:ascii="宋体" w:hAnsi="宋体"/>
          <w:szCs w:val="21"/>
        </w:rPr>
      </w:pPr>
      <w:r>
        <w:rPr>
          <w:rFonts w:hint="eastAsia" w:ascii="宋体" w:hAnsi="宋体"/>
          <w:szCs w:val="21"/>
        </w:rPr>
        <w:t>执行本合同发生的争议，由甲乙双方协商解决。</w:t>
      </w:r>
    </w:p>
    <w:p>
      <w:pPr>
        <w:ind w:firstLine="422" w:firstLineChars="200"/>
        <w:rPr>
          <w:rFonts w:ascii="宋体" w:hAnsi="宋体"/>
          <w:b/>
          <w:bCs/>
          <w:szCs w:val="21"/>
        </w:rPr>
      </w:pPr>
      <w:r>
        <w:rPr>
          <w:rFonts w:hint="eastAsia" w:ascii="宋体" w:hAnsi="宋体"/>
          <w:b/>
          <w:bCs/>
          <w:szCs w:val="21"/>
        </w:rPr>
        <w:t>第十八条  风险责任</w:t>
      </w:r>
    </w:p>
    <w:p>
      <w:pPr>
        <w:ind w:firstLine="420" w:firstLineChars="200"/>
        <w:rPr>
          <w:rFonts w:ascii="宋体" w:hAnsi="宋体"/>
          <w:szCs w:val="21"/>
        </w:rPr>
      </w:pPr>
      <w:r>
        <w:rPr>
          <w:rFonts w:hint="eastAsia" w:ascii="宋体" w:hAnsi="宋体"/>
          <w:szCs w:val="21"/>
        </w:rPr>
        <w:t>１、乙方应完全地按照</w:t>
      </w:r>
      <w:r>
        <w:rPr>
          <w:rFonts w:hint="eastAsia" w:ascii="宋体" w:hAnsi="宋体"/>
          <w:szCs w:val="21"/>
          <w:u w:val="single"/>
        </w:rPr>
        <w:t xml:space="preserve">           </w:t>
      </w:r>
      <w:r>
        <w:rPr>
          <w:rFonts w:hint="eastAsia" w:ascii="宋体" w:hAnsi="宋体"/>
          <w:szCs w:val="21"/>
        </w:rPr>
        <w:t>号招标文件的要求和乙方投标文件的承诺完成本项目，出于自身财务、技术、人力等原因导致项目失败的，应承担全部责任。</w:t>
      </w:r>
    </w:p>
    <w:p>
      <w:pPr>
        <w:ind w:firstLine="420" w:firstLineChars="200"/>
        <w:rPr>
          <w:rFonts w:ascii="宋体" w:hAnsi="宋体"/>
          <w:szCs w:val="21"/>
        </w:rPr>
      </w:pPr>
      <w:r>
        <w:rPr>
          <w:rFonts w:hint="eastAsia" w:ascii="宋体" w:hAnsi="宋体"/>
          <w:szCs w:val="21"/>
        </w:rPr>
        <w:t>2、乙方在实施荷载试验过程中应对自身的安全生产负责，若由乙方原因发生的各种事故甲方不承担任何责任。</w:t>
      </w:r>
    </w:p>
    <w:p>
      <w:pPr>
        <w:ind w:firstLine="422" w:firstLineChars="200"/>
        <w:rPr>
          <w:rFonts w:ascii="宋体" w:hAnsi="宋体"/>
          <w:b/>
          <w:bCs/>
          <w:szCs w:val="21"/>
        </w:rPr>
      </w:pPr>
      <w:r>
        <w:rPr>
          <w:rFonts w:hint="eastAsia" w:ascii="宋体" w:hAnsi="宋体"/>
          <w:b/>
          <w:bCs/>
          <w:szCs w:val="21"/>
        </w:rPr>
        <w:t>第十九条  违约责任</w:t>
      </w:r>
    </w:p>
    <w:p>
      <w:pPr>
        <w:pStyle w:val="18"/>
        <w:rPr>
          <w:rFonts w:ascii="宋体" w:hAnsi="宋体"/>
          <w:szCs w:val="21"/>
        </w:rPr>
      </w:pPr>
      <w:r>
        <w:rPr>
          <w:rFonts w:hint="eastAsia" w:ascii="宋体" w:hAnsi="宋体"/>
          <w:szCs w:val="21"/>
        </w:rPr>
        <w:t>１、因乙方原因，未能按规定时间完成有关工作的，每延误一天，甲方可在支付合同余款中扣除合同价款千分之一。</w:t>
      </w:r>
    </w:p>
    <w:p>
      <w:pPr>
        <w:ind w:firstLine="420" w:firstLineChars="200"/>
        <w:rPr>
          <w:rFonts w:ascii="宋体" w:hAnsi="宋体"/>
          <w:szCs w:val="21"/>
        </w:rPr>
      </w:pPr>
      <w:r>
        <w:rPr>
          <w:rFonts w:hint="eastAsia" w:ascii="宋体" w:hAnsi="宋体"/>
          <w:szCs w:val="21"/>
        </w:rPr>
        <w:t>2、由于乙方原因造成试验成果质量低劣，不能满足大纲要求时，应继续完善试验工作，其费用由乙方承担。</w:t>
      </w:r>
    </w:p>
    <w:p>
      <w:pPr>
        <w:ind w:firstLine="420" w:firstLineChars="200"/>
        <w:rPr>
          <w:rFonts w:ascii="宋体" w:hAnsi="宋体"/>
          <w:szCs w:val="21"/>
        </w:rPr>
      </w:pPr>
      <w:r>
        <w:rPr>
          <w:rFonts w:hint="eastAsia" w:ascii="宋体" w:hAnsi="宋体"/>
          <w:szCs w:val="21"/>
        </w:rPr>
        <w:t>3、如乙方提供的咨询服务文件不符合质量要求，必须在甲方提出要求后7天内无条件修改，其费用由乙方承担。</w:t>
      </w:r>
    </w:p>
    <w:p>
      <w:pPr>
        <w:ind w:firstLine="420" w:firstLineChars="200"/>
        <w:rPr>
          <w:rFonts w:ascii="宋体" w:hAnsi="宋体"/>
          <w:szCs w:val="21"/>
        </w:rPr>
      </w:pPr>
      <w:r>
        <w:rPr>
          <w:rFonts w:hint="eastAsia" w:ascii="宋体" w:hAnsi="宋体"/>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pPr>
        <w:ind w:firstLine="422" w:firstLineChars="200"/>
        <w:rPr>
          <w:rFonts w:ascii="宋体" w:hAnsi="宋体"/>
          <w:b/>
          <w:bCs/>
          <w:szCs w:val="21"/>
        </w:rPr>
      </w:pPr>
      <w:r>
        <w:rPr>
          <w:rFonts w:hint="eastAsia" w:ascii="宋体" w:hAnsi="宋体"/>
          <w:b/>
          <w:bCs/>
          <w:szCs w:val="21"/>
        </w:rPr>
        <w:t>第二十条  其他</w:t>
      </w:r>
    </w:p>
    <w:p>
      <w:pPr>
        <w:ind w:firstLine="420" w:firstLineChars="200"/>
        <w:rPr>
          <w:rFonts w:ascii="宋体" w:hAnsi="宋体"/>
          <w:szCs w:val="21"/>
        </w:rPr>
      </w:pPr>
      <w:r>
        <w:rPr>
          <w:rFonts w:hint="eastAsia" w:ascii="宋体" w:hAnsi="宋体"/>
          <w:szCs w:val="21"/>
        </w:rPr>
        <w:t>1、本合同与</w:t>
      </w:r>
      <w:r>
        <w:rPr>
          <w:rFonts w:hint="eastAsia" w:ascii="宋体" w:hAnsi="宋体"/>
          <w:szCs w:val="21"/>
          <w:u w:val="single"/>
        </w:rPr>
        <w:t xml:space="preserve">        </w:t>
      </w:r>
      <w:r>
        <w:rPr>
          <w:rFonts w:hint="eastAsia" w:ascii="宋体" w:hAnsi="宋体"/>
          <w:szCs w:val="21"/>
        </w:rPr>
        <w:t>号招标文件、乙方投标文件如有抵触之处，以本合同条款为准。</w:t>
      </w:r>
    </w:p>
    <w:p>
      <w:pPr>
        <w:ind w:firstLine="420" w:firstLineChars="200"/>
        <w:rPr>
          <w:rFonts w:ascii="宋体" w:hAnsi="宋体"/>
          <w:szCs w:val="21"/>
        </w:rPr>
      </w:pPr>
      <w:r>
        <w:rPr>
          <w:rFonts w:hint="eastAsia" w:ascii="宋体" w:hAnsi="宋体"/>
          <w:szCs w:val="21"/>
        </w:rPr>
        <w:t>2、下列文件均为本合同的组成部分：</w:t>
      </w:r>
    </w:p>
    <w:p>
      <w:pPr>
        <w:ind w:firstLine="420" w:firstLineChars="200"/>
        <w:rPr>
          <w:rFonts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号招标文件、答疑及补充通知；</w:t>
      </w:r>
    </w:p>
    <w:p>
      <w:pPr>
        <w:ind w:firstLine="420" w:firstLineChars="200"/>
        <w:rPr>
          <w:rFonts w:ascii="宋体" w:hAnsi="宋体"/>
          <w:szCs w:val="21"/>
        </w:rPr>
      </w:pPr>
      <w:r>
        <w:rPr>
          <w:rFonts w:hint="eastAsia" w:ascii="宋体" w:hAnsi="宋体"/>
          <w:szCs w:val="21"/>
        </w:rPr>
        <w:t>（2）投标文件；</w:t>
      </w:r>
    </w:p>
    <w:p>
      <w:pPr>
        <w:ind w:firstLine="420" w:firstLineChars="200"/>
        <w:rPr>
          <w:rFonts w:ascii="宋体" w:hAnsi="宋体"/>
          <w:szCs w:val="21"/>
        </w:rPr>
      </w:pPr>
      <w:r>
        <w:rPr>
          <w:rFonts w:hint="eastAsia" w:ascii="宋体" w:hAnsi="宋体"/>
          <w:szCs w:val="21"/>
        </w:rPr>
        <w:t>（3）本合同执行中共同签署的补充与修正文件。</w:t>
      </w:r>
    </w:p>
    <w:p>
      <w:pPr>
        <w:ind w:firstLine="420" w:firstLineChars="200"/>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份，甲、乙方双方各执</w:t>
      </w:r>
      <w:r>
        <w:rPr>
          <w:rFonts w:hint="eastAsia" w:ascii="宋体" w:hAnsi="宋体"/>
          <w:szCs w:val="21"/>
          <w:u w:val="single"/>
        </w:rPr>
        <w:t xml:space="preserve">     </w:t>
      </w:r>
      <w:r>
        <w:rPr>
          <w:rFonts w:hint="eastAsia" w:ascii="宋体" w:hAnsi="宋体"/>
          <w:szCs w:val="21"/>
        </w:rPr>
        <w:t>份，具有同等法律效力。本合同自双方法人代表签字（盖章）认可之日起生效。</w:t>
      </w:r>
    </w:p>
    <w:p>
      <w:pPr>
        <w:ind w:firstLine="420" w:firstLineChars="200"/>
        <w:rPr>
          <w:rFonts w:ascii="宋体" w:hAnsi="宋体"/>
          <w:szCs w:val="21"/>
        </w:rPr>
      </w:pPr>
      <w:r>
        <w:rPr>
          <w:rFonts w:hint="eastAsia" w:ascii="宋体" w:hAnsi="宋体"/>
          <w:szCs w:val="21"/>
        </w:rPr>
        <w:t>本合同未尽事宜，双方友好协商，达成解决方案，经双方签字后，可作为本合同的有效附件。</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rPr>
          <w:rFonts w:ascii="宋体" w:hAnsi="宋体"/>
          <w:szCs w:val="21"/>
          <w:u w:val="single"/>
        </w:rPr>
      </w:pPr>
      <w:r>
        <w:rPr>
          <w:rFonts w:hint="eastAsia" w:ascii="宋体" w:hAnsi="宋体"/>
          <w:szCs w:val="21"/>
        </w:rPr>
        <w:t>甲方：</w:t>
      </w:r>
      <w:r>
        <w:rPr>
          <w:rFonts w:hint="eastAsia" w:ascii="宋体" w:hAnsi="宋体"/>
          <w:szCs w:val="21"/>
          <w:u w:val="single"/>
        </w:rPr>
        <w:t xml:space="preserve">                                </w:t>
      </w:r>
      <w:r>
        <w:rPr>
          <w:rFonts w:hint="eastAsia" w:ascii="宋体" w:hAnsi="宋体"/>
          <w:szCs w:val="21"/>
        </w:rPr>
        <w:t xml:space="preserve">    乙方：</w:t>
      </w:r>
      <w:r>
        <w:rPr>
          <w:rFonts w:hint="eastAsia" w:ascii="宋体" w:hAnsi="宋体"/>
          <w:szCs w:val="21"/>
          <w:u w:val="single"/>
        </w:rPr>
        <w:t xml:space="preserve">                            </w:t>
      </w:r>
    </w:p>
    <w:p>
      <w:pPr>
        <w:ind w:firstLine="1890" w:firstLineChars="900"/>
        <w:rPr>
          <w:rFonts w:ascii="宋体" w:hAnsi="宋体"/>
          <w:szCs w:val="21"/>
        </w:rPr>
      </w:pPr>
      <w:r>
        <w:rPr>
          <w:rFonts w:hint="eastAsia" w:ascii="宋体" w:hAnsi="宋体"/>
          <w:szCs w:val="21"/>
        </w:rPr>
        <w:t xml:space="preserve">（签章）                 </w:t>
      </w:r>
      <w:r>
        <w:rPr>
          <w:rFonts w:ascii="宋体" w:hAnsi="宋体"/>
          <w:szCs w:val="21"/>
        </w:rPr>
        <w:t xml:space="preserve">        </w:t>
      </w:r>
      <w:r>
        <w:rPr>
          <w:rFonts w:hint="eastAsia" w:ascii="宋体" w:hAnsi="宋体"/>
          <w:szCs w:val="21"/>
        </w:rPr>
        <w:t xml:space="preserve">        （签章）</w:t>
      </w:r>
    </w:p>
    <w:p>
      <w:pPr>
        <w:ind w:firstLine="2730" w:firstLineChars="1300"/>
        <w:rPr>
          <w:rFonts w:ascii="宋体" w:hAnsi="宋体"/>
          <w:szCs w:val="21"/>
        </w:rPr>
      </w:pPr>
      <w:r>
        <w:rPr>
          <w:rFonts w:hint="eastAsia" w:ascii="宋体" w:hAnsi="宋体"/>
          <w:szCs w:val="21"/>
        </w:rPr>
        <w:t xml:space="preserve">              </w:t>
      </w:r>
      <w:r>
        <w:rPr>
          <w:rFonts w:ascii="宋体" w:hAnsi="宋体"/>
          <w:szCs w:val="21"/>
        </w:rPr>
        <w:t xml:space="preserve"> </w:t>
      </w:r>
    </w:p>
    <w:p>
      <w:pPr>
        <w:ind w:firstLine="420" w:firstLineChars="200"/>
        <w:rPr>
          <w:rFonts w:ascii="宋体" w:hAnsi="宋体"/>
          <w:szCs w:val="21"/>
        </w:rPr>
      </w:pPr>
      <w:r>
        <w:rPr>
          <w:rFonts w:hint="eastAsia" w:ascii="宋体" w:hAnsi="宋体"/>
          <w:szCs w:val="21"/>
        </w:rPr>
        <w:t xml:space="preserve">地址：                        </w:t>
      </w:r>
      <w:r>
        <w:rPr>
          <w:rFonts w:ascii="宋体" w:hAnsi="宋体"/>
          <w:szCs w:val="21"/>
        </w:rPr>
        <w:t xml:space="preserve">        </w:t>
      </w:r>
      <w:r>
        <w:rPr>
          <w:rFonts w:hint="eastAsia" w:ascii="宋体" w:hAnsi="宋体"/>
          <w:szCs w:val="21"/>
        </w:rPr>
        <w:t xml:space="preserve">地址： </w:t>
      </w:r>
    </w:p>
    <w:p>
      <w:pPr>
        <w:ind w:firstLine="420" w:firstLineChars="200"/>
        <w:rPr>
          <w:rFonts w:ascii="宋体" w:hAnsi="宋体"/>
          <w:szCs w:val="21"/>
        </w:rPr>
      </w:pPr>
      <w:r>
        <w:rPr>
          <w:rFonts w:hint="eastAsia" w:ascii="宋体" w:hAnsi="宋体"/>
          <w:szCs w:val="21"/>
        </w:rPr>
        <w:t>法定代表人：（签章）</w:t>
      </w:r>
      <w:r>
        <w:rPr>
          <w:rFonts w:ascii="宋体" w:hAnsi="宋体"/>
          <w:szCs w:val="21"/>
        </w:rPr>
        <w:t xml:space="preserve">        </w:t>
      </w:r>
      <w:r>
        <w:rPr>
          <w:rFonts w:hint="eastAsia" w:ascii="宋体" w:hAnsi="宋体"/>
          <w:szCs w:val="21"/>
        </w:rPr>
        <w:t xml:space="preserve">           法定代表人：（签章）</w:t>
      </w:r>
    </w:p>
    <w:p>
      <w:pPr>
        <w:ind w:firstLine="420" w:firstLineChars="200"/>
        <w:rPr>
          <w:rFonts w:ascii="宋体" w:hAnsi="宋体"/>
          <w:szCs w:val="21"/>
        </w:rPr>
      </w:pPr>
      <w:r>
        <w:rPr>
          <w:rFonts w:hint="eastAsia" w:ascii="宋体" w:hAnsi="宋体"/>
          <w:szCs w:val="21"/>
        </w:rPr>
        <w:t xml:space="preserve">开户行：                   </w:t>
      </w:r>
      <w:r>
        <w:rPr>
          <w:rFonts w:ascii="宋体" w:hAnsi="宋体"/>
          <w:szCs w:val="21"/>
        </w:rPr>
        <w:t xml:space="preserve">        </w:t>
      </w:r>
      <w:r>
        <w:rPr>
          <w:rFonts w:hint="eastAsia" w:ascii="宋体" w:hAnsi="宋体"/>
          <w:szCs w:val="21"/>
        </w:rPr>
        <w:t xml:space="preserve">   开户行：</w:t>
      </w:r>
    </w:p>
    <w:p>
      <w:pPr>
        <w:ind w:firstLine="420" w:firstLineChars="200"/>
        <w:rPr>
          <w:rFonts w:ascii="宋体" w:hAnsi="宋体"/>
          <w:szCs w:val="21"/>
        </w:rPr>
      </w:pPr>
      <w:r>
        <w:rPr>
          <w:rFonts w:hint="eastAsia" w:ascii="宋体" w:hAnsi="宋体"/>
          <w:szCs w:val="21"/>
        </w:rPr>
        <w:t>人民币帐号：</w:t>
      </w:r>
      <w:r>
        <w:rPr>
          <w:rFonts w:ascii="宋体" w:hAnsi="宋体"/>
          <w:szCs w:val="21"/>
        </w:rPr>
        <w:t xml:space="preserve">        </w:t>
      </w:r>
      <w:r>
        <w:rPr>
          <w:rFonts w:hint="eastAsia" w:ascii="宋体" w:hAnsi="宋体"/>
          <w:szCs w:val="21"/>
        </w:rPr>
        <w:t xml:space="preserve">                  人民币帐号：</w:t>
      </w:r>
    </w:p>
    <w:p>
      <w:pPr>
        <w:ind w:firstLine="420" w:firstLineChars="200"/>
        <w:rPr>
          <w:rFonts w:ascii="宋体" w:hAnsi="宋体"/>
          <w:szCs w:val="21"/>
        </w:rPr>
      </w:pPr>
      <w:r>
        <w:rPr>
          <w:rFonts w:hint="eastAsia" w:ascii="宋体" w:hAnsi="宋体"/>
          <w:szCs w:val="21"/>
        </w:rPr>
        <w:t xml:space="preserve">联系人：            </w:t>
      </w:r>
      <w:r>
        <w:rPr>
          <w:rFonts w:ascii="宋体" w:hAnsi="宋体"/>
          <w:szCs w:val="21"/>
        </w:rPr>
        <w:t xml:space="preserve">        </w:t>
      </w:r>
      <w:r>
        <w:rPr>
          <w:rFonts w:hint="eastAsia" w:ascii="宋体" w:hAnsi="宋体"/>
          <w:szCs w:val="21"/>
        </w:rPr>
        <w:t xml:space="preserve">          联系人：</w:t>
      </w:r>
    </w:p>
    <w:p>
      <w:pPr>
        <w:ind w:firstLine="420" w:firstLineChars="200"/>
        <w:rPr>
          <w:rFonts w:ascii="宋体" w:hAnsi="宋体"/>
          <w:szCs w:val="21"/>
        </w:rPr>
      </w:pPr>
      <w:r>
        <w:rPr>
          <w:rFonts w:hint="eastAsia" w:ascii="宋体" w:hAnsi="宋体"/>
          <w:szCs w:val="21"/>
        </w:rPr>
        <w:t xml:space="preserve">电话：                      </w:t>
      </w:r>
      <w:r>
        <w:rPr>
          <w:rFonts w:ascii="宋体" w:hAnsi="宋体"/>
          <w:szCs w:val="21"/>
        </w:rPr>
        <w:t xml:space="preserve">        </w:t>
      </w:r>
      <w:r>
        <w:rPr>
          <w:rFonts w:hint="eastAsia" w:ascii="宋体" w:hAnsi="宋体"/>
          <w:szCs w:val="21"/>
        </w:rPr>
        <w:t xml:space="preserve">  电话：</w:t>
      </w:r>
    </w:p>
    <w:p>
      <w:pPr>
        <w:ind w:firstLine="420" w:firstLineChars="200"/>
        <w:rPr>
          <w:rFonts w:ascii="宋体" w:hAnsi="宋体"/>
          <w:szCs w:val="21"/>
        </w:rPr>
      </w:pPr>
      <w:r>
        <w:rPr>
          <w:rFonts w:hint="eastAsia" w:ascii="宋体" w:hAnsi="宋体"/>
          <w:szCs w:val="21"/>
        </w:rPr>
        <w:t xml:space="preserve">日期：           </w:t>
      </w:r>
      <w:r>
        <w:rPr>
          <w:rFonts w:ascii="宋体" w:hAnsi="宋体"/>
          <w:szCs w:val="21"/>
        </w:rPr>
        <w:t xml:space="preserve">        </w:t>
      </w:r>
      <w:r>
        <w:rPr>
          <w:rFonts w:hint="eastAsia" w:ascii="宋体" w:hAnsi="宋体"/>
          <w:szCs w:val="21"/>
        </w:rPr>
        <w:t xml:space="preserve">             日期：</w:t>
      </w:r>
    </w:p>
    <w:p>
      <w:pPr>
        <w:ind w:firstLine="420" w:firstLineChars="200"/>
        <w:rPr>
          <w:rFonts w:ascii="宋体" w:hAnsi="宋体"/>
          <w:szCs w:val="21"/>
        </w:rPr>
      </w:pPr>
    </w:p>
    <w:p>
      <w:pPr>
        <w:ind w:firstLine="420" w:firstLineChars="200"/>
        <w:rPr>
          <w:rFonts w:ascii="宋体" w:hAnsi="宋体"/>
          <w:szCs w:val="21"/>
        </w:rPr>
      </w:pPr>
    </w:p>
    <w:p>
      <w:pPr>
        <w:ind w:firstLine="420" w:firstLineChars="200"/>
      </w:pPr>
      <w:r>
        <w:rPr>
          <w:rFonts w:hint="eastAsia" w:ascii="宋体" w:hAnsi="宋体"/>
          <w:szCs w:val="21"/>
        </w:rPr>
        <w:t>（上述地址为甲方乙方与本合同有关事项的所有文书送达地址，如因一方地址变更导致文书无法送达的，从对方文书邮寄之日起视为送达。</w:t>
      </w:r>
    </w:p>
    <w:p>
      <w:pPr>
        <w:ind w:firstLine="420" w:firstLineChars="200"/>
        <w:rPr>
          <w:rFonts w:ascii="宋体" w:hAnsi="宋体"/>
          <w:szCs w:val="21"/>
        </w:rPr>
      </w:pPr>
    </w:p>
    <w:p>
      <w:pPr>
        <w:ind w:firstLine="420" w:firstLineChars="200"/>
      </w:pPr>
    </w:p>
    <w:p>
      <w:pPr>
        <w:spacing w:line="360" w:lineRule="auto"/>
        <w:ind w:left="359" w:leftChars="171" w:firstLine="420" w:firstLineChars="200"/>
        <w:rPr>
          <w:rFonts w:ascii="宋体" w:hAnsi="宋体"/>
          <w:szCs w:val="21"/>
        </w:rPr>
      </w:pPr>
      <w:r>
        <w:rPr>
          <w:rFonts w:hint="eastAsia" w:ascii="宋体" w:hAnsi="宋体"/>
          <w:szCs w:val="21"/>
        </w:rPr>
        <w:t>注：本合同为本招标文件的重要组成部分，样本仅供参考，未尽的具体条款内容由采购单位和中标单位协商确定。须注意，采购单位和中标单位所签订的合同不得擅自修改招标文件与投标文件中确定的实质性条款。</w:t>
      </w:r>
    </w:p>
    <w:p>
      <w:pPr>
        <w:rPr>
          <w:rFonts w:ascii="宋体" w:hAnsi="宋体" w:cs="宋体"/>
        </w:rPr>
      </w:pPr>
    </w:p>
    <w:sectPr>
      <w:headerReference r:id="rId3" w:type="first"/>
      <w:footerReference r:id="rId4" w:type="default"/>
      <w:footerReference r:id="rId5" w:type="even"/>
      <w:pgSz w:w="11907" w:h="16840"/>
      <w:pgMar w:top="1440" w:right="1797" w:bottom="1440" w:left="1797" w:header="851" w:footer="992" w:gutter="0"/>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t xml:space="preserve">- </w:t>
    </w:r>
    <w:r>
      <w:fldChar w:fldCharType="begin"/>
    </w:r>
    <w:r>
      <w:instrText xml:space="preserve"> PAGE </w:instrText>
    </w:r>
    <w:r>
      <w:fldChar w:fldCharType="separate"/>
    </w:r>
    <w:r>
      <w:t>9</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rPr>
        <w:rStyle w:val="43"/>
      </w:rPr>
      <w:t>17</w: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563AB"/>
    <w:multiLevelType w:val="singleLevel"/>
    <w:tmpl w:val="817563AB"/>
    <w:lvl w:ilvl="0" w:tentative="0">
      <w:start w:val="1"/>
      <w:numFmt w:val="chineseCounting"/>
      <w:suff w:val="nothing"/>
      <w:lvlText w:val="%1、"/>
      <w:lvlJc w:val="left"/>
      <w:rPr>
        <w:rFonts w:hint="eastAsia"/>
      </w:rPr>
    </w:lvl>
  </w:abstractNum>
  <w:abstractNum w:abstractNumId="1">
    <w:nsid w:val="BB723C7E"/>
    <w:multiLevelType w:val="singleLevel"/>
    <w:tmpl w:val="BB723C7E"/>
    <w:lvl w:ilvl="0" w:tentative="0">
      <w:start w:val="1"/>
      <w:numFmt w:val="decimal"/>
      <w:suff w:val="nothing"/>
      <w:lvlText w:val="%1、"/>
      <w:lvlJc w:val="left"/>
    </w:lvl>
  </w:abstractNum>
  <w:abstractNum w:abstractNumId="2">
    <w:nsid w:val="EFF7337D"/>
    <w:multiLevelType w:val="singleLevel"/>
    <w:tmpl w:val="EFF7337D"/>
    <w:lvl w:ilvl="0" w:tentative="0">
      <w:start w:val="1"/>
      <w:numFmt w:val="decimal"/>
      <w:suff w:val="nothing"/>
      <w:lvlText w:val="%1、"/>
      <w:lvlJc w:val="left"/>
    </w:lvl>
  </w:abstractNum>
  <w:abstractNum w:abstractNumId="3">
    <w:nsid w:val="FC88E4FC"/>
    <w:multiLevelType w:val="singleLevel"/>
    <w:tmpl w:val="FC88E4FC"/>
    <w:lvl w:ilvl="0" w:tentative="0">
      <w:start w:val="1"/>
      <w:numFmt w:val="decimal"/>
      <w:suff w:val="nothing"/>
      <w:lvlText w:val="%1、"/>
      <w:lvlJc w:val="left"/>
    </w:lvl>
  </w:abstractNum>
  <w:abstractNum w:abstractNumId="4">
    <w:nsid w:val="FFFFFF7C"/>
    <w:multiLevelType w:val="singleLevel"/>
    <w:tmpl w:val="FFFFFF7C"/>
    <w:lvl w:ilvl="0" w:tentative="0">
      <w:start w:val="1"/>
      <w:numFmt w:val="decimal"/>
      <w:pStyle w:val="66"/>
      <w:lvlText w:val="%1."/>
      <w:lvlJc w:val="left"/>
      <w:pPr>
        <w:tabs>
          <w:tab w:val="left" w:pos="2040"/>
        </w:tabs>
        <w:ind w:left="2040" w:hanging="360"/>
      </w:pPr>
    </w:lvl>
  </w:abstractNum>
  <w:abstractNum w:abstractNumId="5">
    <w:nsid w:val="FFFFFF89"/>
    <w:multiLevelType w:val="singleLevel"/>
    <w:tmpl w:val="FFFFFF89"/>
    <w:lvl w:ilvl="0" w:tentative="0">
      <w:start w:val="1"/>
      <w:numFmt w:val="bullet"/>
      <w:pStyle w:val="14"/>
      <w:lvlText w:val=""/>
      <w:lvlJc w:val="left"/>
      <w:pPr>
        <w:tabs>
          <w:tab w:val="left" w:pos="360"/>
        </w:tabs>
        <w:ind w:left="360" w:hanging="360"/>
      </w:pPr>
      <w:rPr>
        <w:rFonts w:hint="default" w:ascii="Wingdings" w:hAnsi="Wingdings"/>
      </w:rPr>
    </w:lvl>
  </w:abstractNum>
  <w:abstractNum w:abstractNumId="6">
    <w:nsid w:val="15AC85D4"/>
    <w:multiLevelType w:val="singleLevel"/>
    <w:tmpl w:val="15AC85D4"/>
    <w:lvl w:ilvl="0" w:tentative="0">
      <w:start w:val="1"/>
      <w:numFmt w:val="decimal"/>
      <w:suff w:val="nothing"/>
      <w:lvlText w:val="%1、"/>
      <w:lvlJc w:val="left"/>
    </w:lvl>
  </w:abstractNum>
  <w:abstractNum w:abstractNumId="7">
    <w:nsid w:val="2468B798"/>
    <w:multiLevelType w:val="singleLevel"/>
    <w:tmpl w:val="2468B798"/>
    <w:lvl w:ilvl="0" w:tentative="0">
      <w:start w:val="1"/>
      <w:numFmt w:val="decimal"/>
      <w:lvlText w:val="%1."/>
      <w:lvlJc w:val="left"/>
      <w:pPr>
        <w:tabs>
          <w:tab w:val="left" w:pos="312"/>
        </w:tabs>
      </w:pPr>
    </w:lvl>
  </w:abstractNum>
  <w:abstractNum w:abstractNumId="8">
    <w:nsid w:val="40A41628"/>
    <w:multiLevelType w:val="multilevel"/>
    <w:tmpl w:val="40A41628"/>
    <w:lvl w:ilvl="0" w:tentative="0">
      <w:start w:val="1"/>
      <w:numFmt w:val="decimal"/>
      <w:lvlText w:val="%1"/>
      <w:lvlJc w:val="left"/>
      <w:pPr>
        <w:ind w:left="21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F703A45"/>
    <w:multiLevelType w:val="singleLevel"/>
    <w:tmpl w:val="5F703A45"/>
    <w:lvl w:ilvl="0" w:tentative="0">
      <w:start w:val="1"/>
      <w:numFmt w:val="decimal"/>
      <w:suff w:val="nothing"/>
      <w:lvlText w:val="%1、"/>
      <w:lvlJc w:val="left"/>
    </w:lvl>
  </w:abstractNum>
  <w:abstractNum w:abstractNumId="10">
    <w:nsid w:val="63B90968"/>
    <w:multiLevelType w:val="multilevel"/>
    <w:tmpl w:val="63B90968"/>
    <w:lvl w:ilvl="0" w:tentative="0">
      <w:start w:val="1"/>
      <w:numFmt w:val="decimal"/>
      <w:lvlText w:val="%1"/>
      <w:lvlJc w:val="left"/>
      <w:pPr>
        <w:ind w:left="210" w:hanging="420"/>
      </w:pPr>
      <w:rPr>
        <w:rFonts w:hint="eastAsia"/>
      </w:rPr>
    </w:lvl>
    <w:lvl w:ilvl="1" w:tentative="0">
      <w:start w:val="1"/>
      <w:numFmt w:val="lowerLetter"/>
      <w:lvlText w:val="%2)"/>
      <w:lvlJc w:val="left"/>
      <w:pPr>
        <w:ind w:left="630" w:hanging="420"/>
      </w:pPr>
    </w:lvl>
    <w:lvl w:ilvl="2" w:tentative="0">
      <w:start w:val="1"/>
      <w:numFmt w:val="lowerRoman"/>
      <w:lvlText w:val="%3."/>
      <w:lvlJc w:val="right"/>
      <w:pPr>
        <w:ind w:left="1050" w:hanging="420"/>
      </w:pPr>
    </w:lvl>
    <w:lvl w:ilvl="3" w:tentative="0">
      <w:start w:val="1"/>
      <w:numFmt w:val="decimal"/>
      <w:lvlText w:val="%4."/>
      <w:lvlJc w:val="left"/>
      <w:pPr>
        <w:ind w:left="1470" w:hanging="420"/>
      </w:pPr>
    </w:lvl>
    <w:lvl w:ilvl="4" w:tentative="0">
      <w:start w:val="1"/>
      <w:numFmt w:val="lowerLetter"/>
      <w:lvlText w:val="%5)"/>
      <w:lvlJc w:val="left"/>
      <w:pPr>
        <w:ind w:left="1890" w:hanging="420"/>
      </w:pPr>
    </w:lvl>
    <w:lvl w:ilvl="5" w:tentative="0">
      <w:start w:val="1"/>
      <w:numFmt w:val="lowerRoman"/>
      <w:lvlText w:val="%6."/>
      <w:lvlJc w:val="right"/>
      <w:pPr>
        <w:ind w:left="2310" w:hanging="420"/>
      </w:pPr>
    </w:lvl>
    <w:lvl w:ilvl="6" w:tentative="0">
      <w:start w:val="1"/>
      <w:numFmt w:val="decimal"/>
      <w:lvlText w:val="%7."/>
      <w:lvlJc w:val="left"/>
      <w:pPr>
        <w:ind w:left="2730" w:hanging="420"/>
      </w:pPr>
    </w:lvl>
    <w:lvl w:ilvl="7" w:tentative="0">
      <w:start w:val="1"/>
      <w:numFmt w:val="lowerLetter"/>
      <w:lvlText w:val="%8)"/>
      <w:lvlJc w:val="left"/>
      <w:pPr>
        <w:ind w:left="3150" w:hanging="420"/>
      </w:pPr>
    </w:lvl>
    <w:lvl w:ilvl="8" w:tentative="0">
      <w:start w:val="1"/>
      <w:numFmt w:val="lowerRoman"/>
      <w:lvlText w:val="%9."/>
      <w:lvlJc w:val="right"/>
      <w:pPr>
        <w:ind w:left="3570" w:hanging="420"/>
      </w:pPr>
    </w:lvl>
  </w:abstractNum>
  <w:abstractNum w:abstractNumId="11">
    <w:nsid w:val="76BE1725"/>
    <w:multiLevelType w:val="multilevel"/>
    <w:tmpl w:val="76BE1725"/>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5"/>
  </w:num>
  <w:num w:numId="2">
    <w:abstractNumId w:val="4"/>
  </w:num>
  <w:num w:numId="3">
    <w:abstractNumId w:val="10"/>
  </w:num>
  <w:num w:numId="4">
    <w:abstractNumId w:val="8"/>
  </w:num>
  <w:num w:numId="5">
    <w:abstractNumId w:val="6"/>
  </w:num>
  <w:num w:numId="6">
    <w:abstractNumId w:val="2"/>
  </w:num>
  <w:num w:numId="7">
    <w:abstractNumId w:val="0"/>
  </w:num>
  <w:num w:numId="8">
    <w:abstractNumId w:val="7"/>
  </w:num>
  <w:num w:numId="9">
    <w:abstractNumId w:val="11"/>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YxZDEzNTE3YTFhMGQyMjI3ZTVlMjUzZGU2MTg0MmEifQ=="/>
  </w:docVars>
  <w:rsids>
    <w:rsidRoot w:val="006C5683"/>
    <w:rsid w:val="000003D2"/>
    <w:rsid w:val="00000941"/>
    <w:rsid w:val="0000157A"/>
    <w:rsid w:val="00001AEA"/>
    <w:rsid w:val="0000316B"/>
    <w:rsid w:val="00003CC2"/>
    <w:rsid w:val="00005215"/>
    <w:rsid w:val="00005A10"/>
    <w:rsid w:val="00006A03"/>
    <w:rsid w:val="00006E6F"/>
    <w:rsid w:val="0000798F"/>
    <w:rsid w:val="00007FA9"/>
    <w:rsid w:val="00010102"/>
    <w:rsid w:val="000109CE"/>
    <w:rsid w:val="00010A43"/>
    <w:rsid w:val="0001474D"/>
    <w:rsid w:val="00014B2D"/>
    <w:rsid w:val="00014F58"/>
    <w:rsid w:val="00015E98"/>
    <w:rsid w:val="000162C1"/>
    <w:rsid w:val="0001716B"/>
    <w:rsid w:val="00020A4A"/>
    <w:rsid w:val="00020D99"/>
    <w:rsid w:val="00020E29"/>
    <w:rsid w:val="00020EDE"/>
    <w:rsid w:val="000211EA"/>
    <w:rsid w:val="00023164"/>
    <w:rsid w:val="0002320B"/>
    <w:rsid w:val="000234B2"/>
    <w:rsid w:val="0002382E"/>
    <w:rsid w:val="00025276"/>
    <w:rsid w:val="000260F6"/>
    <w:rsid w:val="0003072D"/>
    <w:rsid w:val="00030E77"/>
    <w:rsid w:val="00031700"/>
    <w:rsid w:val="00031886"/>
    <w:rsid w:val="00031DB4"/>
    <w:rsid w:val="00031F6E"/>
    <w:rsid w:val="00037309"/>
    <w:rsid w:val="000377F6"/>
    <w:rsid w:val="00037D6C"/>
    <w:rsid w:val="00040D3C"/>
    <w:rsid w:val="000427D0"/>
    <w:rsid w:val="00042FC7"/>
    <w:rsid w:val="00043A89"/>
    <w:rsid w:val="00045282"/>
    <w:rsid w:val="00045739"/>
    <w:rsid w:val="000470CF"/>
    <w:rsid w:val="00047B02"/>
    <w:rsid w:val="00047EF6"/>
    <w:rsid w:val="0005031A"/>
    <w:rsid w:val="000510B6"/>
    <w:rsid w:val="00051940"/>
    <w:rsid w:val="00051F3F"/>
    <w:rsid w:val="00052BC1"/>
    <w:rsid w:val="00053715"/>
    <w:rsid w:val="000538BE"/>
    <w:rsid w:val="0005582B"/>
    <w:rsid w:val="00055C4B"/>
    <w:rsid w:val="00056419"/>
    <w:rsid w:val="00057332"/>
    <w:rsid w:val="00057CCA"/>
    <w:rsid w:val="000602D1"/>
    <w:rsid w:val="0006267A"/>
    <w:rsid w:val="0006297C"/>
    <w:rsid w:val="00063131"/>
    <w:rsid w:val="0006324D"/>
    <w:rsid w:val="000638E3"/>
    <w:rsid w:val="0006670C"/>
    <w:rsid w:val="000668CA"/>
    <w:rsid w:val="00067CAD"/>
    <w:rsid w:val="00070519"/>
    <w:rsid w:val="00070736"/>
    <w:rsid w:val="00070D49"/>
    <w:rsid w:val="00070D8D"/>
    <w:rsid w:val="00073337"/>
    <w:rsid w:val="00073347"/>
    <w:rsid w:val="00073ABA"/>
    <w:rsid w:val="000750DC"/>
    <w:rsid w:val="00075A50"/>
    <w:rsid w:val="00076E22"/>
    <w:rsid w:val="00077188"/>
    <w:rsid w:val="00077CD3"/>
    <w:rsid w:val="000809DD"/>
    <w:rsid w:val="00080D6E"/>
    <w:rsid w:val="00081207"/>
    <w:rsid w:val="0008124B"/>
    <w:rsid w:val="00082211"/>
    <w:rsid w:val="00082667"/>
    <w:rsid w:val="00083019"/>
    <w:rsid w:val="00083DC6"/>
    <w:rsid w:val="000869D8"/>
    <w:rsid w:val="00087CF9"/>
    <w:rsid w:val="00092FC7"/>
    <w:rsid w:val="000954D5"/>
    <w:rsid w:val="000960CF"/>
    <w:rsid w:val="0009618D"/>
    <w:rsid w:val="0009651B"/>
    <w:rsid w:val="0009709B"/>
    <w:rsid w:val="000A21E9"/>
    <w:rsid w:val="000A23E9"/>
    <w:rsid w:val="000A4744"/>
    <w:rsid w:val="000A6571"/>
    <w:rsid w:val="000B05E2"/>
    <w:rsid w:val="000B2568"/>
    <w:rsid w:val="000B2D01"/>
    <w:rsid w:val="000B381C"/>
    <w:rsid w:val="000B4591"/>
    <w:rsid w:val="000B4944"/>
    <w:rsid w:val="000B50B0"/>
    <w:rsid w:val="000B55B1"/>
    <w:rsid w:val="000B6961"/>
    <w:rsid w:val="000B6B59"/>
    <w:rsid w:val="000B71F8"/>
    <w:rsid w:val="000B7C54"/>
    <w:rsid w:val="000B7FFB"/>
    <w:rsid w:val="000C0173"/>
    <w:rsid w:val="000C1EE4"/>
    <w:rsid w:val="000C2446"/>
    <w:rsid w:val="000C3D9C"/>
    <w:rsid w:val="000C3EA6"/>
    <w:rsid w:val="000C4425"/>
    <w:rsid w:val="000C5958"/>
    <w:rsid w:val="000C622A"/>
    <w:rsid w:val="000C70F7"/>
    <w:rsid w:val="000C757F"/>
    <w:rsid w:val="000D1A7D"/>
    <w:rsid w:val="000D1ABF"/>
    <w:rsid w:val="000D2309"/>
    <w:rsid w:val="000D237D"/>
    <w:rsid w:val="000D38F9"/>
    <w:rsid w:val="000D4CFC"/>
    <w:rsid w:val="000D65B8"/>
    <w:rsid w:val="000E0227"/>
    <w:rsid w:val="000E4690"/>
    <w:rsid w:val="000E4DE8"/>
    <w:rsid w:val="000E6596"/>
    <w:rsid w:val="000E6C9D"/>
    <w:rsid w:val="000E72D4"/>
    <w:rsid w:val="000E7BA0"/>
    <w:rsid w:val="000F0793"/>
    <w:rsid w:val="000F1FE0"/>
    <w:rsid w:val="000F2065"/>
    <w:rsid w:val="000F294F"/>
    <w:rsid w:val="000F2A88"/>
    <w:rsid w:val="000F2D1B"/>
    <w:rsid w:val="000F565B"/>
    <w:rsid w:val="000F57E4"/>
    <w:rsid w:val="000F5F3F"/>
    <w:rsid w:val="00101628"/>
    <w:rsid w:val="00101A77"/>
    <w:rsid w:val="00101DD0"/>
    <w:rsid w:val="00102555"/>
    <w:rsid w:val="001047E8"/>
    <w:rsid w:val="00104845"/>
    <w:rsid w:val="001075B1"/>
    <w:rsid w:val="001076CD"/>
    <w:rsid w:val="00107D54"/>
    <w:rsid w:val="00111A14"/>
    <w:rsid w:val="00115A55"/>
    <w:rsid w:val="0011632F"/>
    <w:rsid w:val="00117FFE"/>
    <w:rsid w:val="001205BC"/>
    <w:rsid w:val="001208AF"/>
    <w:rsid w:val="001212EF"/>
    <w:rsid w:val="001217DC"/>
    <w:rsid w:val="0012203F"/>
    <w:rsid w:val="00122A2A"/>
    <w:rsid w:val="00122EAA"/>
    <w:rsid w:val="00123CC6"/>
    <w:rsid w:val="00124E2E"/>
    <w:rsid w:val="00125A16"/>
    <w:rsid w:val="00125C8A"/>
    <w:rsid w:val="001302D8"/>
    <w:rsid w:val="00130808"/>
    <w:rsid w:val="00130827"/>
    <w:rsid w:val="001308A2"/>
    <w:rsid w:val="00132F55"/>
    <w:rsid w:val="001342BB"/>
    <w:rsid w:val="001342FB"/>
    <w:rsid w:val="00134AF9"/>
    <w:rsid w:val="00134B47"/>
    <w:rsid w:val="00134D6D"/>
    <w:rsid w:val="00136675"/>
    <w:rsid w:val="0013675A"/>
    <w:rsid w:val="00136CD0"/>
    <w:rsid w:val="00141C34"/>
    <w:rsid w:val="00141F37"/>
    <w:rsid w:val="00142FE7"/>
    <w:rsid w:val="00143653"/>
    <w:rsid w:val="00143B3A"/>
    <w:rsid w:val="001446E6"/>
    <w:rsid w:val="00146687"/>
    <w:rsid w:val="001473B9"/>
    <w:rsid w:val="0014770B"/>
    <w:rsid w:val="00147B3F"/>
    <w:rsid w:val="00147C15"/>
    <w:rsid w:val="001516CD"/>
    <w:rsid w:val="00152890"/>
    <w:rsid w:val="001530CC"/>
    <w:rsid w:val="001537E8"/>
    <w:rsid w:val="00153E64"/>
    <w:rsid w:val="00155162"/>
    <w:rsid w:val="001563E7"/>
    <w:rsid w:val="00156A91"/>
    <w:rsid w:val="00157E23"/>
    <w:rsid w:val="00157FC3"/>
    <w:rsid w:val="001611FB"/>
    <w:rsid w:val="00161C84"/>
    <w:rsid w:val="00161D0D"/>
    <w:rsid w:val="001626BD"/>
    <w:rsid w:val="00164E23"/>
    <w:rsid w:val="0016595F"/>
    <w:rsid w:val="001661A5"/>
    <w:rsid w:val="00166A2C"/>
    <w:rsid w:val="00167BAC"/>
    <w:rsid w:val="001721D9"/>
    <w:rsid w:val="00175303"/>
    <w:rsid w:val="00177167"/>
    <w:rsid w:val="0017741C"/>
    <w:rsid w:val="00180FCF"/>
    <w:rsid w:val="00181E4F"/>
    <w:rsid w:val="00182F5C"/>
    <w:rsid w:val="00183C79"/>
    <w:rsid w:val="00183C8B"/>
    <w:rsid w:val="00183E75"/>
    <w:rsid w:val="001845CF"/>
    <w:rsid w:val="001865BB"/>
    <w:rsid w:val="0018745F"/>
    <w:rsid w:val="00187518"/>
    <w:rsid w:val="00187941"/>
    <w:rsid w:val="00187960"/>
    <w:rsid w:val="00192B89"/>
    <w:rsid w:val="00194FD4"/>
    <w:rsid w:val="00196B4E"/>
    <w:rsid w:val="001A027A"/>
    <w:rsid w:val="001A0D2C"/>
    <w:rsid w:val="001A1544"/>
    <w:rsid w:val="001A235D"/>
    <w:rsid w:val="001A2CD9"/>
    <w:rsid w:val="001A3CB0"/>
    <w:rsid w:val="001A3EB9"/>
    <w:rsid w:val="001A422B"/>
    <w:rsid w:val="001A440A"/>
    <w:rsid w:val="001A4A55"/>
    <w:rsid w:val="001A6A4F"/>
    <w:rsid w:val="001A6E4E"/>
    <w:rsid w:val="001A74F0"/>
    <w:rsid w:val="001A76B7"/>
    <w:rsid w:val="001B1339"/>
    <w:rsid w:val="001B1C5E"/>
    <w:rsid w:val="001B1FC5"/>
    <w:rsid w:val="001B29E4"/>
    <w:rsid w:val="001B350E"/>
    <w:rsid w:val="001B4AD1"/>
    <w:rsid w:val="001B7BEC"/>
    <w:rsid w:val="001C04B2"/>
    <w:rsid w:val="001C1484"/>
    <w:rsid w:val="001C1FDE"/>
    <w:rsid w:val="001C3ECC"/>
    <w:rsid w:val="001C5839"/>
    <w:rsid w:val="001C58DF"/>
    <w:rsid w:val="001C592C"/>
    <w:rsid w:val="001C5D27"/>
    <w:rsid w:val="001C6B81"/>
    <w:rsid w:val="001C77E1"/>
    <w:rsid w:val="001C7ADA"/>
    <w:rsid w:val="001C7B9F"/>
    <w:rsid w:val="001D1896"/>
    <w:rsid w:val="001D1C72"/>
    <w:rsid w:val="001D3543"/>
    <w:rsid w:val="001D4FAD"/>
    <w:rsid w:val="001D58E5"/>
    <w:rsid w:val="001D5F85"/>
    <w:rsid w:val="001D6CA4"/>
    <w:rsid w:val="001D76AD"/>
    <w:rsid w:val="001E086E"/>
    <w:rsid w:val="001E2502"/>
    <w:rsid w:val="001E292F"/>
    <w:rsid w:val="001E474D"/>
    <w:rsid w:val="001E5A81"/>
    <w:rsid w:val="001E5B5D"/>
    <w:rsid w:val="001E66A3"/>
    <w:rsid w:val="001E70D8"/>
    <w:rsid w:val="001E72E6"/>
    <w:rsid w:val="001F00A7"/>
    <w:rsid w:val="001F0349"/>
    <w:rsid w:val="001F0B74"/>
    <w:rsid w:val="001F41FD"/>
    <w:rsid w:val="001F42BA"/>
    <w:rsid w:val="001F4EB8"/>
    <w:rsid w:val="001F6EA3"/>
    <w:rsid w:val="001F6F6A"/>
    <w:rsid w:val="001F7595"/>
    <w:rsid w:val="00200B34"/>
    <w:rsid w:val="00200B4C"/>
    <w:rsid w:val="00203267"/>
    <w:rsid w:val="0020391D"/>
    <w:rsid w:val="00204856"/>
    <w:rsid w:val="00205DF8"/>
    <w:rsid w:val="00205F9C"/>
    <w:rsid w:val="0021006B"/>
    <w:rsid w:val="00210771"/>
    <w:rsid w:val="0021117A"/>
    <w:rsid w:val="00211885"/>
    <w:rsid w:val="00211AB7"/>
    <w:rsid w:val="00212A69"/>
    <w:rsid w:val="00213BEF"/>
    <w:rsid w:val="00214F31"/>
    <w:rsid w:val="00215699"/>
    <w:rsid w:val="002159DE"/>
    <w:rsid w:val="00215E99"/>
    <w:rsid w:val="002166A6"/>
    <w:rsid w:val="0021693C"/>
    <w:rsid w:val="00216BB6"/>
    <w:rsid w:val="00216C30"/>
    <w:rsid w:val="0021798E"/>
    <w:rsid w:val="0022048B"/>
    <w:rsid w:val="00220DBB"/>
    <w:rsid w:val="002212D1"/>
    <w:rsid w:val="00222261"/>
    <w:rsid w:val="002237D3"/>
    <w:rsid w:val="00227D49"/>
    <w:rsid w:val="00227FC7"/>
    <w:rsid w:val="00233992"/>
    <w:rsid w:val="00236749"/>
    <w:rsid w:val="002368D8"/>
    <w:rsid w:val="00236E72"/>
    <w:rsid w:val="002372F4"/>
    <w:rsid w:val="00243781"/>
    <w:rsid w:val="002464DC"/>
    <w:rsid w:val="002465D0"/>
    <w:rsid w:val="00246CCD"/>
    <w:rsid w:val="00246E71"/>
    <w:rsid w:val="00250F42"/>
    <w:rsid w:val="00252B73"/>
    <w:rsid w:val="00254B44"/>
    <w:rsid w:val="00254E99"/>
    <w:rsid w:val="0026027A"/>
    <w:rsid w:val="00260423"/>
    <w:rsid w:val="00260533"/>
    <w:rsid w:val="00261A54"/>
    <w:rsid w:val="00261D37"/>
    <w:rsid w:val="0026260F"/>
    <w:rsid w:val="00263247"/>
    <w:rsid w:val="00263607"/>
    <w:rsid w:val="0026445B"/>
    <w:rsid w:val="002656E1"/>
    <w:rsid w:val="00265CFF"/>
    <w:rsid w:val="002706EB"/>
    <w:rsid w:val="0027087A"/>
    <w:rsid w:val="00273278"/>
    <w:rsid w:val="00275641"/>
    <w:rsid w:val="002762AC"/>
    <w:rsid w:val="00280B41"/>
    <w:rsid w:val="002820B2"/>
    <w:rsid w:val="002821E9"/>
    <w:rsid w:val="002830E7"/>
    <w:rsid w:val="00284F1F"/>
    <w:rsid w:val="002857C6"/>
    <w:rsid w:val="002908A7"/>
    <w:rsid w:val="00291D71"/>
    <w:rsid w:val="00291E6A"/>
    <w:rsid w:val="00292F66"/>
    <w:rsid w:val="0029315D"/>
    <w:rsid w:val="0029421A"/>
    <w:rsid w:val="0029430F"/>
    <w:rsid w:val="0029449E"/>
    <w:rsid w:val="00296F46"/>
    <w:rsid w:val="00296F6E"/>
    <w:rsid w:val="00296F8A"/>
    <w:rsid w:val="002A180F"/>
    <w:rsid w:val="002A2291"/>
    <w:rsid w:val="002A2657"/>
    <w:rsid w:val="002A2DBF"/>
    <w:rsid w:val="002A367A"/>
    <w:rsid w:val="002A4A45"/>
    <w:rsid w:val="002A547D"/>
    <w:rsid w:val="002A5EC7"/>
    <w:rsid w:val="002A7597"/>
    <w:rsid w:val="002B0C39"/>
    <w:rsid w:val="002B1BF1"/>
    <w:rsid w:val="002B22D4"/>
    <w:rsid w:val="002B31E3"/>
    <w:rsid w:val="002B3FD0"/>
    <w:rsid w:val="002B5C84"/>
    <w:rsid w:val="002B7578"/>
    <w:rsid w:val="002B7969"/>
    <w:rsid w:val="002C02E8"/>
    <w:rsid w:val="002C0E76"/>
    <w:rsid w:val="002C1405"/>
    <w:rsid w:val="002C2098"/>
    <w:rsid w:val="002C2DB8"/>
    <w:rsid w:val="002C3F91"/>
    <w:rsid w:val="002C54A2"/>
    <w:rsid w:val="002C5D7E"/>
    <w:rsid w:val="002D0356"/>
    <w:rsid w:val="002D07C0"/>
    <w:rsid w:val="002D14B7"/>
    <w:rsid w:val="002D2533"/>
    <w:rsid w:val="002D279C"/>
    <w:rsid w:val="002D3EC8"/>
    <w:rsid w:val="002D3F90"/>
    <w:rsid w:val="002D429E"/>
    <w:rsid w:val="002D45BF"/>
    <w:rsid w:val="002D4A85"/>
    <w:rsid w:val="002D5A15"/>
    <w:rsid w:val="002D64DF"/>
    <w:rsid w:val="002D73CE"/>
    <w:rsid w:val="002D76D7"/>
    <w:rsid w:val="002E38DB"/>
    <w:rsid w:val="002E4783"/>
    <w:rsid w:val="002E5251"/>
    <w:rsid w:val="002E55E8"/>
    <w:rsid w:val="002E6681"/>
    <w:rsid w:val="002E6AC9"/>
    <w:rsid w:val="002E6F48"/>
    <w:rsid w:val="002E7B71"/>
    <w:rsid w:val="002E7BA1"/>
    <w:rsid w:val="002F1D36"/>
    <w:rsid w:val="002F2836"/>
    <w:rsid w:val="002F2B7A"/>
    <w:rsid w:val="002F2B86"/>
    <w:rsid w:val="002F3105"/>
    <w:rsid w:val="002F379C"/>
    <w:rsid w:val="002F4205"/>
    <w:rsid w:val="002F5836"/>
    <w:rsid w:val="002F5892"/>
    <w:rsid w:val="002F5C78"/>
    <w:rsid w:val="002F72FF"/>
    <w:rsid w:val="0030110E"/>
    <w:rsid w:val="00301A86"/>
    <w:rsid w:val="00303EB5"/>
    <w:rsid w:val="0030463E"/>
    <w:rsid w:val="00304712"/>
    <w:rsid w:val="00304ED6"/>
    <w:rsid w:val="0030529D"/>
    <w:rsid w:val="00306285"/>
    <w:rsid w:val="00307223"/>
    <w:rsid w:val="00307690"/>
    <w:rsid w:val="00312115"/>
    <w:rsid w:val="00312464"/>
    <w:rsid w:val="00313197"/>
    <w:rsid w:val="00313949"/>
    <w:rsid w:val="003152A5"/>
    <w:rsid w:val="00315A06"/>
    <w:rsid w:val="0031659A"/>
    <w:rsid w:val="003176D8"/>
    <w:rsid w:val="00317D6E"/>
    <w:rsid w:val="00321D01"/>
    <w:rsid w:val="00322121"/>
    <w:rsid w:val="003225FB"/>
    <w:rsid w:val="00323A7C"/>
    <w:rsid w:val="00323C32"/>
    <w:rsid w:val="00324A1D"/>
    <w:rsid w:val="00325742"/>
    <w:rsid w:val="00327414"/>
    <w:rsid w:val="00327AB3"/>
    <w:rsid w:val="00327B52"/>
    <w:rsid w:val="00327B81"/>
    <w:rsid w:val="003308EC"/>
    <w:rsid w:val="00330AFF"/>
    <w:rsid w:val="003324F3"/>
    <w:rsid w:val="00334105"/>
    <w:rsid w:val="00335992"/>
    <w:rsid w:val="003366F5"/>
    <w:rsid w:val="00336F41"/>
    <w:rsid w:val="0033764B"/>
    <w:rsid w:val="00340778"/>
    <w:rsid w:val="00341CED"/>
    <w:rsid w:val="0034217B"/>
    <w:rsid w:val="00342C37"/>
    <w:rsid w:val="00342DC1"/>
    <w:rsid w:val="00343CFB"/>
    <w:rsid w:val="00343F41"/>
    <w:rsid w:val="00344646"/>
    <w:rsid w:val="00344FD2"/>
    <w:rsid w:val="003459F3"/>
    <w:rsid w:val="00345C8B"/>
    <w:rsid w:val="00345EA7"/>
    <w:rsid w:val="003464D3"/>
    <w:rsid w:val="0034652C"/>
    <w:rsid w:val="0034680C"/>
    <w:rsid w:val="003477EB"/>
    <w:rsid w:val="00350662"/>
    <w:rsid w:val="0035067B"/>
    <w:rsid w:val="00351FB4"/>
    <w:rsid w:val="00354B40"/>
    <w:rsid w:val="00356EEB"/>
    <w:rsid w:val="00357172"/>
    <w:rsid w:val="003573FC"/>
    <w:rsid w:val="00357418"/>
    <w:rsid w:val="0035742D"/>
    <w:rsid w:val="0035772A"/>
    <w:rsid w:val="00360494"/>
    <w:rsid w:val="0036266B"/>
    <w:rsid w:val="00363E58"/>
    <w:rsid w:val="0036404A"/>
    <w:rsid w:val="0036508D"/>
    <w:rsid w:val="003651C8"/>
    <w:rsid w:val="00366967"/>
    <w:rsid w:val="003700A3"/>
    <w:rsid w:val="003701E8"/>
    <w:rsid w:val="00370B40"/>
    <w:rsid w:val="00373411"/>
    <w:rsid w:val="00373C35"/>
    <w:rsid w:val="00373D40"/>
    <w:rsid w:val="00375E0C"/>
    <w:rsid w:val="003767A4"/>
    <w:rsid w:val="0037728E"/>
    <w:rsid w:val="00377BE4"/>
    <w:rsid w:val="00380094"/>
    <w:rsid w:val="00383071"/>
    <w:rsid w:val="003837F4"/>
    <w:rsid w:val="003846D9"/>
    <w:rsid w:val="00385158"/>
    <w:rsid w:val="00385F39"/>
    <w:rsid w:val="00386E26"/>
    <w:rsid w:val="00386F0A"/>
    <w:rsid w:val="00391FAB"/>
    <w:rsid w:val="00392539"/>
    <w:rsid w:val="00392677"/>
    <w:rsid w:val="00394981"/>
    <w:rsid w:val="003953A8"/>
    <w:rsid w:val="00396FEA"/>
    <w:rsid w:val="0039788E"/>
    <w:rsid w:val="003A0CA9"/>
    <w:rsid w:val="003A3551"/>
    <w:rsid w:val="003A38F0"/>
    <w:rsid w:val="003A443D"/>
    <w:rsid w:val="003A4932"/>
    <w:rsid w:val="003A6A5A"/>
    <w:rsid w:val="003A6ADA"/>
    <w:rsid w:val="003A72E9"/>
    <w:rsid w:val="003A7414"/>
    <w:rsid w:val="003A7A40"/>
    <w:rsid w:val="003B0840"/>
    <w:rsid w:val="003B236E"/>
    <w:rsid w:val="003B59EE"/>
    <w:rsid w:val="003B6F8D"/>
    <w:rsid w:val="003B7D88"/>
    <w:rsid w:val="003B7E5C"/>
    <w:rsid w:val="003C065C"/>
    <w:rsid w:val="003C3BA6"/>
    <w:rsid w:val="003C3E46"/>
    <w:rsid w:val="003C4206"/>
    <w:rsid w:val="003C64E9"/>
    <w:rsid w:val="003C6994"/>
    <w:rsid w:val="003C6C81"/>
    <w:rsid w:val="003D2333"/>
    <w:rsid w:val="003D2F1F"/>
    <w:rsid w:val="003D4C0C"/>
    <w:rsid w:val="003D53A2"/>
    <w:rsid w:val="003D5413"/>
    <w:rsid w:val="003D6E30"/>
    <w:rsid w:val="003D70B5"/>
    <w:rsid w:val="003D7B45"/>
    <w:rsid w:val="003D7CAC"/>
    <w:rsid w:val="003D7EC3"/>
    <w:rsid w:val="003E03E3"/>
    <w:rsid w:val="003E05FE"/>
    <w:rsid w:val="003E21FC"/>
    <w:rsid w:val="003E386E"/>
    <w:rsid w:val="003E47DE"/>
    <w:rsid w:val="003E5075"/>
    <w:rsid w:val="003E62BA"/>
    <w:rsid w:val="003F09CB"/>
    <w:rsid w:val="003F10D3"/>
    <w:rsid w:val="003F12FF"/>
    <w:rsid w:val="003F1485"/>
    <w:rsid w:val="003F1548"/>
    <w:rsid w:val="003F2451"/>
    <w:rsid w:val="003F2B3D"/>
    <w:rsid w:val="003F3105"/>
    <w:rsid w:val="003F4172"/>
    <w:rsid w:val="003F4249"/>
    <w:rsid w:val="003F4A19"/>
    <w:rsid w:val="003F5086"/>
    <w:rsid w:val="003F550A"/>
    <w:rsid w:val="003F6612"/>
    <w:rsid w:val="003F6ECC"/>
    <w:rsid w:val="003F7163"/>
    <w:rsid w:val="004014BC"/>
    <w:rsid w:val="004017FE"/>
    <w:rsid w:val="00403032"/>
    <w:rsid w:val="00403364"/>
    <w:rsid w:val="00403BB1"/>
    <w:rsid w:val="0040415C"/>
    <w:rsid w:val="00405449"/>
    <w:rsid w:val="0040679C"/>
    <w:rsid w:val="004071ED"/>
    <w:rsid w:val="004076D9"/>
    <w:rsid w:val="00407FDA"/>
    <w:rsid w:val="004115C8"/>
    <w:rsid w:val="0041450E"/>
    <w:rsid w:val="00415370"/>
    <w:rsid w:val="00415781"/>
    <w:rsid w:val="00415F80"/>
    <w:rsid w:val="00416F40"/>
    <w:rsid w:val="00417769"/>
    <w:rsid w:val="00417E25"/>
    <w:rsid w:val="00417E9D"/>
    <w:rsid w:val="00421EF2"/>
    <w:rsid w:val="00422668"/>
    <w:rsid w:val="00424CC9"/>
    <w:rsid w:val="00426BBF"/>
    <w:rsid w:val="004270B7"/>
    <w:rsid w:val="004311CE"/>
    <w:rsid w:val="00431AC1"/>
    <w:rsid w:val="004329C9"/>
    <w:rsid w:val="00432C23"/>
    <w:rsid w:val="00432CD5"/>
    <w:rsid w:val="00432E7F"/>
    <w:rsid w:val="004339E8"/>
    <w:rsid w:val="00434F69"/>
    <w:rsid w:val="004363FA"/>
    <w:rsid w:val="004364CC"/>
    <w:rsid w:val="004405B0"/>
    <w:rsid w:val="00440CCD"/>
    <w:rsid w:val="004417BD"/>
    <w:rsid w:val="00441FF9"/>
    <w:rsid w:val="0044382F"/>
    <w:rsid w:val="004442EB"/>
    <w:rsid w:val="0044488F"/>
    <w:rsid w:val="0044514A"/>
    <w:rsid w:val="004451BB"/>
    <w:rsid w:val="00447B77"/>
    <w:rsid w:val="0045135E"/>
    <w:rsid w:val="00452278"/>
    <w:rsid w:val="00452772"/>
    <w:rsid w:val="00453062"/>
    <w:rsid w:val="00454597"/>
    <w:rsid w:val="004548E6"/>
    <w:rsid w:val="0045543A"/>
    <w:rsid w:val="004561F9"/>
    <w:rsid w:val="0045637C"/>
    <w:rsid w:val="004627B7"/>
    <w:rsid w:val="00462FAA"/>
    <w:rsid w:val="00463703"/>
    <w:rsid w:val="004673E0"/>
    <w:rsid w:val="00470418"/>
    <w:rsid w:val="00471ADE"/>
    <w:rsid w:val="004727C4"/>
    <w:rsid w:val="0047554F"/>
    <w:rsid w:val="00475B90"/>
    <w:rsid w:val="00477FAF"/>
    <w:rsid w:val="0048027B"/>
    <w:rsid w:val="00481E94"/>
    <w:rsid w:val="0048231B"/>
    <w:rsid w:val="00482CCF"/>
    <w:rsid w:val="0048383D"/>
    <w:rsid w:val="00485E3C"/>
    <w:rsid w:val="00486B09"/>
    <w:rsid w:val="004926C6"/>
    <w:rsid w:val="00492735"/>
    <w:rsid w:val="00493D1B"/>
    <w:rsid w:val="00493FC2"/>
    <w:rsid w:val="00494FC9"/>
    <w:rsid w:val="00495841"/>
    <w:rsid w:val="004979C9"/>
    <w:rsid w:val="004A201B"/>
    <w:rsid w:val="004A41DE"/>
    <w:rsid w:val="004A4377"/>
    <w:rsid w:val="004A57EB"/>
    <w:rsid w:val="004A5824"/>
    <w:rsid w:val="004A7D40"/>
    <w:rsid w:val="004B0F93"/>
    <w:rsid w:val="004B114F"/>
    <w:rsid w:val="004B1CAB"/>
    <w:rsid w:val="004B1CBB"/>
    <w:rsid w:val="004B36ED"/>
    <w:rsid w:val="004B3D44"/>
    <w:rsid w:val="004B40FF"/>
    <w:rsid w:val="004B419C"/>
    <w:rsid w:val="004B612E"/>
    <w:rsid w:val="004B623B"/>
    <w:rsid w:val="004B669A"/>
    <w:rsid w:val="004B785C"/>
    <w:rsid w:val="004C0966"/>
    <w:rsid w:val="004C1BAB"/>
    <w:rsid w:val="004C315A"/>
    <w:rsid w:val="004C3697"/>
    <w:rsid w:val="004C3A30"/>
    <w:rsid w:val="004C3E02"/>
    <w:rsid w:val="004C3E9C"/>
    <w:rsid w:val="004C422D"/>
    <w:rsid w:val="004C4CEB"/>
    <w:rsid w:val="004C5491"/>
    <w:rsid w:val="004C5CF1"/>
    <w:rsid w:val="004C65EE"/>
    <w:rsid w:val="004C6D8E"/>
    <w:rsid w:val="004D000F"/>
    <w:rsid w:val="004D40AF"/>
    <w:rsid w:val="004D4AE0"/>
    <w:rsid w:val="004D52D2"/>
    <w:rsid w:val="004D5B11"/>
    <w:rsid w:val="004D62FD"/>
    <w:rsid w:val="004D7BF4"/>
    <w:rsid w:val="004D7C92"/>
    <w:rsid w:val="004E0A5F"/>
    <w:rsid w:val="004E0E95"/>
    <w:rsid w:val="004E1EB0"/>
    <w:rsid w:val="004E38B2"/>
    <w:rsid w:val="004E3936"/>
    <w:rsid w:val="004E50FC"/>
    <w:rsid w:val="004E57F7"/>
    <w:rsid w:val="004E5D9C"/>
    <w:rsid w:val="004E6B8E"/>
    <w:rsid w:val="004F0543"/>
    <w:rsid w:val="004F0FE2"/>
    <w:rsid w:val="004F114F"/>
    <w:rsid w:val="004F2662"/>
    <w:rsid w:val="004F38F7"/>
    <w:rsid w:val="004F4155"/>
    <w:rsid w:val="00500F7A"/>
    <w:rsid w:val="005012AD"/>
    <w:rsid w:val="005014F8"/>
    <w:rsid w:val="005027BB"/>
    <w:rsid w:val="00502A17"/>
    <w:rsid w:val="00502D94"/>
    <w:rsid w:val="005037E1"/>
    <w:rsid w:val="00503B5C"/>
    <w:rsid w:val="00503B96"/>
    <w:rsid w:val="0050456A"/>
    <w:rsid w:val="005068E1"/>
    <w:rsid w:val="005077C5"/>
    <w:rsid w:val="0051168A"/>
    <w:rsid w:val="005122F4"/>
    <w:rsid w:val="00512FEC"/>
    <w:rsid w:val="00513562"/>
    <w:rsid w:val="005140B7"/>
    <w:rsid w:val="00514E36"/>
    <w:rsid w:val="005150A7"/>
    <w:rsid w:val="005156A6"/>
    <w:rsid w:val="00516393"/>
    <w:rsid w:val="005163CF"/>
    <w:rsid w:val="005168AE"/>
    <w:rsid w:val="00517A91"/>
    <w:rsid w:val="00520B4F"/>
    <w:rsid w:val="00521636"/>
    <w:rsid w:val="0052480F"/>
    <w:rsid w:val="00524AD7"/>
    <w:rsid w:val="00524E52"/>
    <w:rsid w:val="005262B3"/>
    <w:rsid w:val="00526CFF"/>
    <w:rsid w:val="005274F8"/>
    <w:rsid w:val="00527D41"/>
    <w:rsid w:val="0053164C"/>
    <w:rsid w:val="00531F39"/>
    <w:rsid w:val="00533920"/>
    <w:rsid w:val="00533AAE"/>
    <w:rsid w:val="0053480E"/>
    <w:rsid w:val="00535324"/>
    <w:rsid w:val="0053558A"/>
    <w:rsid w:val="005371C4"/>
    <w:rsid w:val="00541514"/>
    <w:rsid w:val="0054216F"/>
    <w:rsid w:val="00542B78"/>
    <w:rsid w:val="00542F18"/>
    <w:rsid w:val="00543AA2"/>
    <w:rsid w:val="00543C4F"/>
    <w:rsid w:val="00544853"/>
    <w:rsid w:val="005450B1"/>
    <w:rsid w:val="005450E2"/>
    <w:rsid w:val="00546C7B"/>
    <w:rsid w:val="00546C80"/>
    <w:rsid w:val="00547131"/>
    <w:rsid w:val="00547A81"/>
    <w:rsid w:val="00551434"/>
    <w:rsid w:val="00552096"/>
    <w:rsid w:val="005527FA"/>
    <w:rsid w:val="005529DF"/>
    <w:rsid w:val="00552D03"/>
    <w:rsid w:val="00553D54"/>
    <w:rsid w:val="0055499E"/>
    <w:rsid w:val="00554FC3"/>
    <w:rsid w:val="005571D7"/>
    <w:rsid w:val="0055764E"/>
    <w:rsid w:val="00560528"/>
    <w:rsid w:val="00561923"/>
    <w:rsid w:val="00562527"/>
    <w:rsid w:val="0056310A"/>
    <w:rsid w:val="005664C7"/>
    <w:rsid w:val="00570C98"/>
    <w:rsid w:val="00571B9B"/>
    <w:rsid w:val="00571D59"/>
    <w:rsid w:val="00572E3E"/>
    <w:rsid w:val="0057420B"/>
    <w:rsid w:val="00575F0C"/>
    <w:rsid w:val="00580280"/>
    <w:rsid w:val="00580FB9"/>
    <w:rsid w:val="0058135A"/>
    <w:rsid w:val="00582540"/>
    <w:rsid w:val="005828C4"/>
    <w:rsid w:val="00583FDC"/>
    <w:rsid w:val="00584058"/>
    <w:rsid w:val="00584A50"/>
    <w:rsid w:val="00584C63"/>
    <w:rsid w:val="00585571"/>
    <w:rsid w:val="00585B91"/>
    <w:rsid w:val="00586390"/>
    <w:rsid w:val="00586BF1"/>
    <w:rsid w:val="00590343"/>
    <w:rsid w:val="005903B6"/>
    <w:rsid w:val="005903E4"/>
    <w:rsid w:val="00593B1B"/>
    <w:rsid w:val="00594826"/>
    <w:rsid w:val="005950D6"/>
    <w:rsid w:val="0059751C"/>
    <w:rsid w:val="00597919"/>
    <w:rsid w:val="005A0B9F"/>
    <w:rsid w:val="005A0F5A"/>
    <w:rsid w:val="005A1365"/>
    <w:rsid w:val="005A3273"/>
    <w:rsid w:val="005A3BF2"/>
    <w:rsid w:val="005A5171"/>
    <w:rsid w:val="005A5847"/>
    <w:rsid w:val="005A63D8"/>
    <w:rsid w:val="005A73D7"/>
    <w:rsid w:val="005A75DE"/>
    <w:rsid w:val="005A7DBE"/>
    <w:rsid w:val="005B1B47"/>
    <w:rsid w:val="005B1BE7"/>
    <w:rsid w:val="005B3606"/>
    <w:rsid w:val="005B49B6"/>
    <w:rsid w:val="005B6A1A"/>
    <w:rsid w:val="005B7733"/>
    <w:rsid w:val="005B7A22"/>
    <w:rsid w:val="005C0602"/>
    <w:rsid w:val="005C07DC"/>
    <w:rsid w:val="005C0C9E"/>
    <w:rsid w:val="005C0CBB"/>
    <w:rsid w:val="005C2969"/>
    <w:rsid w:val="005C2A8B"/>
    <w:rsid w:val="005C2E28"/>
    <w:rsid w:val="005C40C7"/>
    <w:rsid w:val="005C6022"/>
    <w:rsid w:val="005C6150"/>
    <w:rsid w:val="005C6747"/>
    <w:rsid w:val="005D097F"/>
    <w:rsid w:val="005D1D9F"/>
    <w:rsid w:val="005D2BA9"/>
    <w:rsid w:val="005D382D"/>
    <w:rsid w:val="005D42B4"/>
    <w:rsid w:val="005D4CF7"/>
    <w:rsid w:val="005D5347"/>
    <w:rsid w:val="005D570F"/>
    <w:rsid w:val="005D5CC5"/>
    <w:rsid w:val="005D6732"/>
    <w:rsid w:val="005D787B"/>
    <w:rsid w:val="005D7C70"/>
    <w:rsid w:val="005E0745"/>
    <w:rsid w:val="005E0F87"/>
    <w:rsid w:val="005E12BE"/>
    <w:rsid w:val="005E3DF8"/>
    <w:rsid w:val="005E491A"/>
    <w:rsid w:val="005E505E"/>
    <w:rsid w:val="005E7709"/>
    <w:rsid w:val="005F01B4"/>
    <w:rsid w:val="005F0215"/>
    <w:rsid w:val="005F1CD5"/>
    <w:rsid w:val="005F2590"/>
    <w:rsid w:val="005F2EA8"/>
    <w:rsid w:val="005F3278"/>
    <w:rsid w:val="005F3322"/>
    <w:rsid w:val="005F3751"/>
    <w:rsid w:val="005F4136"/>
    <w:rsid w:val="005F446D"/>
    <w:rsid w:val="005F45EF"/>
    <w:rsid w:val="005F48D8"/>
    <w:rsid w:val="005F5A76"/>
    <w:rsid w:val="005F64C6"/>
    <w:rsid w:val="005F77FC"/>
    <w:rsid w:val="006008F1"/>
    <w:rsid w:val="00601250"/>
    <w:rsid w:val="00601293"/>
    <w:rsid w:val="00601735"/>
    <w:rsid w:val="0060244B"/>
    <w:rsid w:val="00602BD2"/>
    <w:rsid w:val="00604FDD"/>
    <w:rsid w:val="00605819"/>
    <w:rsid w:val="00605DAE"/>
    <w:rsid w:val="006064ED"/>
    <w:rsid w:val="0060781A"/>
    <w:rsid w:val="00610688"/>
    <w:rsid w:val="00612BBD"/>
    <w:rsid w:val="00613C47"/>
    <w:rsid w:val="006148AC"/>
    <w:rsid w:val="00616201"/>
    <w:rsid w:val="00616225"/>
    <w:rsid w:val="00617A8B"/>
    <w:rsid w:val="006204B0"/>
    <w:rsid w:val="00622FEA"/>
    <w:rsid w:val="00623CDF"/>
    <w:rsid w:val="00623DB1"/>
    <w:rsid w:val="006245F3"/>
    <w:rsid w:val="0062479D"/>
    <w:rsid w:val="00624EDD"/>
    <w:rsid w:val="00626D0A"/>
    <w:rsid w:val="00630C76"/>
    <w:rsid w:val="0063195B"/>
    <w:rsid w:val="006319CA"/>
    <w:rsid w:val="00634EC0"/>
    <w:rsid w:val="0063627F"/>
    <w:rsid w:val="006377A0"/>
    <w:rsid w:val="00637A76"/>
    <w:rsid w:val="00642011"/>
    <w:rsid w:val="00642D72"/>
    <w:rsid w:val="0064419B"/>
    <w:rsid w:val="006443CB"/>
    <w:rsid w:val="00644F80"/>
    <w:rsid w:val="00645166"/>
    <w:rsid w:val="00645874"/>
    <w:rsid w:val="00647293"/>
    <w:rsid w:val="0065074A"/>
    <w:rsid w:val="0065153F"/>
    <w:rsid w:val="00651CD9"/>
    <w:rsid w:val="00652CF8"/>
    <w:rsid w:val="00652D1E"/>
    <w:rsid w:val="00653CFF"/>
    <w:rsid w:val="006558F8"/>
    <w:rsid w:val="0065716A"/>
    <w:rsid w:val="00661918"/>
    <w:rsid w:val="00662A5A"/>
    <w:rsid w:val="006653D7"/>
    <w:rsid w:val="00665F5E"/>
    <w:rsid w:val="006665BA"/>
    <w:rsid w:val="00666A4F"/>
    <w:rsid w:val="006672C5"/>
    <w:rsid w:val="006703D9"/>
    <w:rsid w:val="0067260A"/>
    <w:rsid w:val="00673C7C"/>
    <w:rsid w:val="00673ECF"/>
    <w:rsid w:val="00675BBD"/>
    <w:rsid w:val="00676E41"/>
    <w:rsid w:val="00680936"/>
    <w:rsid w:val="00680D8C"/>
    <w:rsid w:val="006820B9"/>
    <w:rsid w:val="00682725"/>
    <w:rsid w:val="00683705"/>
    <w:rsid w:val="00684913"/>
    <w:rsid w:val="00687F92"/>
    <w:rsid w:val="00690DE4"/>
    <w:rsid w:val="0069128F"/>
    <w:rsid w:val="00692582"/>
    <w:rsid w:val="00693652"/>
    <w:rsid w:val="006939E7"/>
    <w:rsid w:val="00693D3E"/>
    <w:rsid w:val="006942F7"/>
    <w:rsid w:val="006948FF"/>
    <w:rsid w:val="00697B55"/>
    <w:rsid w:val="006A2150"/>
    <w:rsid w:val="006A241D"/>
    <w:rsid w:val="006A3288"/>
    <w:rsid w:val="006A43E6"/>
    <w:rsid w:val="006A5196"/>
    <w:rsid w:val="006A70BE"/>
    <w:rsid w:val="006B059F"/>
    <w:rsid w:val="006B0A89"/>
    <w:rsid w:val="006B1A3B"/>
    <w:rsid w:val="006B250E"/>
    <w:rsid w:val="006B3AEB"/>
    <w:rsid w:val="006B4547"/>
    <w:rsid w:val="006B6F32"/>
    <w:rsid w:val="006B7130"/>
    <w:rsid w:val="006C0271"/>
    <w:rsid w:val="006C09A7"/>
    <w:rsid w:val="006C4150"/>
    <w:rsid w:val="006C5186"/>
    <w:rsid w:val="006C51DA"/>
    <w:rsid w:val="006C5683"/>
    <w:rsid w:val="006C5E33"/>
    <w:rsid w:val="006C5E48"/>
    <w:rsid w:val="006C6434"/>
    <w:rsid w:val="006C6CD8"/>
    <w:rsid w:val="006D00FF"/>
    <w:rsid w:val="006D013F"/>
    <w:rsid w:val="006D017F"/>
    <w:rsid w:val="006D11DC"/>
    <w:rsid w:val="006D1D3F"/>
    <w:rsid w:val="006D20A9"/>
    <w:rsid w:val="006D20B4"/>
    <w:rsid w:val="006D253B"/>
    <w:rsid w:val="006D2FFC"/>
    <w:rsid w:val="006D3000"/>
    <w:rsid w:val="006D425E"/>
    <w:rsid w:val="006D57CB"/>
    <w:rsid w:val="006D6CDD"/>
    <w:rsid w:val="006D6DC0"/>
    <w:rsid w:val="006E044C"/>
    <w:rsid w:val="006E2A89"/>
    <w:rsid w:val="006E3D3D"/>
    <w:rsid w:val="006E4238"/>
    <w:rsid w:val="006E50D5"/>
    <w:rsid w:val="006E77FD"/>
    <w:rsid w:val="006E7B97"/>
    <w:rsid w:val="006E7D23"/>
    <w:rsid w:val="006F42DE"/>
    <w:rsid w:val="006F62F4"/>
    <w:rsid w:val="006F6798"/>
    <w:rsid w:val="006F69F7"/>
    <w:rsid w:val="006F6D4C"/>
    <w:rsid w:val="006F6E67"/>
    <w:rsid w:val="006F7157"/>
    <w:rsid w:val="006F78E0"/>
    <w:rsid w:val="00700FD5"/>
    <w:rsid w:val="00701CF4"/>
    <w:rsid w:val="00702608"/>
    <w:rsid w:val="00702B1B"/>
    <w:rsid w:val="00702D35"/>
    <w:rsid w:val="00704164"/>
    <w:rsid w:val="00706A58"/>
    <w:rsid w:val="00710697"/>
    <w:rsid w:val="007110E1"/>
    <w:rsid w:val="00712FC5"/>
    <w:rsid w:val="00714394"/>
    <w:rsid w:val="00714F85"/>
    <w:rsid w:val="00720EAA"/>
    <w:rsid w:val="00721F7E"/>
    <w:rsid w:val="00722E29"/>
    <w:rsid w:val="00724606"/>
    <w:rsid w:val="00724E85"/>
    <w:rsid w:val="007254AF"/>
    <w:rsid w:val="007255BA"/>
    <w:rsid w:val="00725659"/>
    <w:rsid w:val="00727583"/>
    <w:rsid w:val="00730073"/>
    <w:rsid w:val="00730DDD"/>
    <w:rsid w:val="00731DE8"/>
    <w:rsid w:val="00733288"/>
    <w:rsid w:val="00734650"/>
    <w:rsid w:val="00734887"/>
    <w:rsid w:val="007365B6"/>
    <w:rsid w:val="00737320"/>
    <w:rsid w:val="007401E2"/>
    <w:rsid w:val="007411E5"/>
    <w:rsid w:val="00744201"/>
    <w:rsid w:val="00746951"/>
    <w:rsid w:val="0074703E"/>
    <w:rsid w:val="0074791E"/>
    <w:rsid w:val="0075115D"/>
    <w:rsid w:val="0075283C"/>
    <w:rsid w:val="00753890"/>
    <w:rsid w:val="007555DF"/>
    <w:rsid w:val="00755E75"/>
    <w:rsid w:val="00757308"/>
    <w:rsid w:val="00757A38"/>
    <w:rsid w:val="00757BFB"/>
    <w:rsid w:val="00760828"/>
    <w:rsid w:val="00761434"/>
    <w:rsid w:val="00761D52"/>
    <w:rsid w:val="00761FD5"/>
    <w:rsid w:val="007637D6"/>
    <w:rsid w:val="00765DD8"/>
    <w:rsid w:val="00765EE4"/>
    <w:rsid w:val="007669D3"/>
    <w:rsid w:val="00766D36"/>
    <w:rsid w:val="007673C6"/>
    <w:rsid w:val="00767607"/>
    <w:rsid w:val="007704FE"/>
    <w:rsid w:val="007709CB"/>
    <w:rsid w:val="0077165F"/>
    <w:rsid w:val="00771F4A"/>
    <w:rsid w:val="00773874"/>
    <w:rsid w:val="0077447E"/>
    <w:rsid w:val="0077477A"/>
    <w:rsid w:val="00775DD4"/>
    <w:rsid w:val="007764FF"/>
    <w:rsid w:val="007770B9"/>
    <w:rsid w:val="0078047E"/>
    <w:rsid w:val="0078087D"/>
    <w:rsid w:val="00780D88"/>
    <w:rsid w:val="007840F3"/>
    <w:rsid w:val="0078539C"/>
    <w:rsid w:val="00785491"/>
    <w:rsid w:val="007858C0"/>
    <w:rsid w:val="0078679A"/>
    <w:rsid w:val="00790739"/>
    <w:rsid w:val="00792447"/>
    <w:rsid w:val="00792D96"/>
    <w:rsid w:val="00794A05"/>
    <w:rsid w:val="0079694C"/>
    <w:rsid w:val="00796DBD"/>
    <w:rsid w:val="007A1B8C"/>
    <w:rsid w:val="007A38E4"/>
    <w:rsid w:val="007A3977"/>
    <w:rsid w:val="007A4E17"/>
    <w:rsid w:val="007A5255"/>
    <w:rsid w:val="007A641B"/>
    <w:rsid w:val="007A643A"/>
    <w:rsid w:val="007A7F6D"/>
    <w:rsid w:val="007B0FBD"/>
    <w:rsid w:val="007B1BAF"/>
    <w:rsid w:val="007B1FFC"/>
    <w:rsid w:val="007B2896"/>
    <w:rsid w:val="007B2CDD"/>
    <w:rsid w:val="007B35F7"/>
    <w:rsid w:val="007B3699"/>
    <w:rsid w:val="007B41D6"/>
    <w:rsid w:val="007B4F72"/>
    <w:rsid w:val="007B7A4A"/>
    <w:rsid w:val="007C0E04"/>
    <w:rsid w:val="007C193C"/>
    <w:rsid w:val="007C1AB6"/>
    <w:rsid w:val="007C2827"/>
    <w:rsid w:val="007C28E5"/>
    <w:rsid w:val="007C3858"/>
    <w:rsid w:val="007C3A26"/>
    <w:rsid w:val="007C4B72"/>
    <w:rsid w:val="007C5E3F"/>
    <w:rsid w:val="007C74E5"/>
    <w:rsid w:val="007D0E43"/>
    <w:rsid w:val="007D13E7"/>
    <w:rsid w:val="007D143E"/>
    <w:rsid w:val="007D1D08"/>
    <w:rsid w:val="007D1E37"/>
    <w:rsid w:val="007D32A2"/>
    <w:rsid w:val="007D336F"/>
    <w:rsid w:val="007D3D9D"/>
    <w:rsid w:val="007D4CCC"/>
    <w:rsid w:val="007D563E"/>
    <w:rsid w:val="007D5FC1"/>
    <w:rsid w:val="007D62F3"/>
    <w:rsid w:val="007D715A"/>
    <w:rsid w:val="007E0E9E"/>
    <w:rsid w:val="007E1587"/>
    <w:rsid w:val="007E21FB"/>
    <w:rsid w:val="007E2E52"/>
    <w:rsid w:val="007E3953"/>
    <w:rsid w:val="007E420B"/>
    <w:rsid w:val="007E4932"/>
    <w:rsid w:val="007E4A89"/>
    <w:rsid w:val="007E502C"/>
    <w:rsid w:val="007E57C8"/>
    <w:rsid w:val="007E5BD7"/>
    <w:rsid w:val="007E6023"/>
    <w:rsid w:val="007E75F0"/>
    <w:rsid w:val="007E7968"/>
    <w:rsid w:val="007F013A"/>
    <w:rsid w:val="007F2C80"/>
    <w:rsid w:val="007F2D56"/>
    <w:rsid w:val="007F2D90"/>
    <w:rsid w:val="007F3C00"/>
    <w:rsid w:val="007F4F82"/>
    <w:rsid w:val="007F53D1"/>
    <w:rsid w:val="007F585B"/>
    <w:rsid w:val="00801CA0"/>
    <w:rsid w:val="00802008"/>
    <w:rsid w:val="0080444B"/>
    <w:rsid w:val="00804653"/>
    <w:rsid w:val="008064EC"/>
    <w:rsid w:val="008066F8"/>
    <w:rsid w:val="00806A84"/>
    <w:rsid w:val="00807805"/>
    <w:rsid w:val="00807C6C"/>
    <w:rsid w:val="00811228"/>
    <w:rsid w:val="00812212"/>
    <w:rsid w:val="00813341"/>
    <w:rsid w:val="0081340B"/>
    <w:rsid w:val="00813AB2"/>
    <w:rsid w:val="00814DE8"/>
    <w:rsid w:val="00815EEF"/>
    <w:rsid w:val="00816C39"/>
    <w:rsid w:val="00817BB4"/>
    <w:rsid w:val="00821021"/>
    <w:rsid w:val="008214BB"/>
    <w:rsid w:val="00821609"/>
    <w:rsid w:val="00821B58"/>
    <w:rsid w:val="0082261D"/>
    <w:rsid w:val="008226D2"/>
    <w:rsid w:val="00822D4E"/>
    <w:rsid w:val="00822E46"/>
    <w:rsid w:val="00823B4E"/>
    <w:rsid w:val="008249B0"/>
    <w:rsid w:val="008268A1"/>
    <w:rsid w:val="00826D8D"/>
    <w:rsid w:val="00826F4C"/>
    <w:rsid w:val="0082747A"/>
    <w:rsid w:val="00830A24"/>
    <w:rsid w:val="00832596"/>
    <w:rsid w:val="00833014"/>
    <w:rsid w:val="008377DA"/>
    <w:rsid w:val="0084052C"/>
    <w:rsid w:val="0084080A"/>
    <w:rsid w:val="00841D8A"/>
    <w:rsid w:val="00841E74"/>
    <w:rsid w:val="00843DBC"/>
    <w:rsid w:val="008441F8"/>
    <w:rsid w:val="00844959"/>
    <w:rsid w:val="00845810"/>
    <w:rsid w:val="00845A15"/>
    <w:rsid w:val="0084632F"/>
    <w:rsid w:val="0084634B"/>
    <w:rsid w:val="008503E6"/>
    <w:rsid w:val="00852A1F"/>
    <w:rsid w:val="0085391A"/>
    <w:rsid w:val="00853F8C"/>
    <w:rsid w:val="00854179"/>
    <w:rsid w:val="0085560B"/>
    <w:rsid w:val="00855B06"/>
    <w:rsid w:val="00857D29"/>
    <w:rsid w:val="008629A8"/>
    <w:rsid w:val="00862DB5"/>
    <w:rsid w:val="0086523B"/>
    <w:rsid w:val="0086605D"/>
    <w:rsid w:val="008676D7"/>
    <w:rsid w:val="0087026D"/>
    <w:rsid w:val="00870CB6"/>
    <w:rsid w:val="00873FA1"/>
    <w:rsid w:val="00873FEA"/>
    <w:rsid w:val="0087419B"/>
    <w:rsid w:val="00874592"/>
    <w:rsid w:val="00876929"/>
    <w:rsid w:val="00876BA1"/>
    <w:rsid w:val="00877B47"/>
    <w:rsid w:val="00877F48"/>
    <w:rsid w:val="00880054"/>
    <w:rsid w:val="008807EE"/>
    <w:rsid w:val="00880C81"/>
    <w:rsid w:val="0088164D"/>
    <w:rsid w:val="008818F6"/>
    <w:rsid w:val="0088250B"/>
    <w:rsid w:val="0088325D"/>
    <w:rsid w:val="0088384C"/>
    <w:rsid w:val="0088398E"/>
    <w:rsid w:val="00884C0D"/>
    <w:rsid w:val="00885248"/>
    <w:rsid w:val="008854B5"/>
    <w:rsid w:val="00885E38"/>
    <w:rsid w:val="00887540"/>
    <w:rsid w:val="00887E02"/>
    <w:rsid w:val="00890711"/>
    <w:rsid w:val="008909F3"/>
    <w:rsid w:val="00891CCE"/>
    <w:rsid w:val="00892B8E"/>
    <w:rsid w:val="00893479"/>
    <w:rsid w:val="008943B3"/>
    <w:rsid w:val="00896E9D"/>
    <w:rsid w:val="008A1C47"/>
    <w:rsid w:val="008A3CC0"/>
    <w:rsid w:val="008A5290"/>
    <w:rsid w:val="008A593A"/>
    <w:rsid w:val="008A6C5A"/>
    <w:rsid w:val="008A75D4"/>
    <w:rsid w:val="008B0EAD"/>
    <w:rsid w:val="008B1718"/>
    <w:rsid w:val="008B2DF3"/>
    <w:rsid w:val="008B3403"/>
    <w:rsid w:val="008B376A"/>
    <w:rsid w:val="008B389A"/>
    <w:rsid w:val="008B3A8F"/>
    <w:rsid w:val="008B3F57"/>
    <w:rsid w:val="008B40F0"/>
    <w:rsid w:val="008B49BE"/>
    <w:rsid w:val="008B4F55"/>
    <w:rsid w:val="008B5559"/>
    <w:rsid w:val="008B7220"/>
    <w:rsid w:val="008C031A"/>
    <w:rsid w:val="008C08A5"/>
    <w:rsid w:val="008C479C"/>
    <w:rsid w:val="008C52DF"/>
    <w:rsid w:val="008C5D3D"/>
    <w:rsid w:val="008C64E3"/>
    <w:rsid w:val="008C661F"/>
    <w:rsid w:val="008C6D2C"/>
    <w:rsid w:val="008C7883"/>
    <w:rsid w:val="008D028E"/>
    <w:rsid w:val="008D044B"/>
    <w:rsid w:val="008D0D1E"/>
    <w:rsid w:val="008D0E3C"/>
    <w:rsid w:val="008D571F"/>
    <w:rsid w:val="008D5722"/>
    <w:rsid w:val="008D6840"/>
    <w:rsid w:val="008D704D"/>
    <w:rsid w:val="008E1E54"/>
    <w:rsid w:val="008E3C88"/>
    <w:rsid w:val="008E4592"/>
    <w:rsid w:val="008E6C27"/>
    <w:rsid w:val="008E78F2"/>
    <w:rsid w:val="008E792D"/>
    <w:rsid w:val="008E7951"/>
    <w:rsid w:val="008E7D3D"/>
    <w:rsid w:val="008F022C"/>
    <w:rsid w:val="008F055A"/>
    <w:rsid w:val="008F0E05"/>
    <w:rsid w:val="008F120E"/>
    <w:rsid w:val="008F141E"/>
    <w:rsid w:val="008F272F"/>
    <w:rsid w:val="009010F1"/>
    <w:rsid w:val="009028EB"/>
    <w:rsid w:val="00906619"/>
    <w:rsid w:val="00907B8B"/>
    <w:rsid w:val="009155B9"/>
    <w:rsid w:val="00915CE3"/>
    <w:rsid w:val="009160AF"/>
    <w:rsid w:val="00916186"/>
    <w:rsid w:val="00917887"/>
    <w:rsid w:val="009207DB"/>
    <w:rsid w:val="00921632"/>
    <w:rsid w:val="00922024"/>
    <w:rsid w:val="00922AF6"/>
    <w:rsid w:val="00922B10"/>
    <w:rsid w:val="00922D05"/>
    <w:rsid w:val="0092539A"/>
    <w:rsid w:val="00925501"/>
    <w:rsid w:val="00925958"/>
    <w:rsid w:val="00925E32"/>
    <w:rsid w:val="00926982"/>
    <w:rsid w:val="009270C4"/>
    <w:rsid w:val="009276A7"/>
    <w:rsid w:val="00927E66"/>
    <w:rsid w:val="00930489"/>
    <w:rsid w:val="00932196"/>
    <w:rsid w:val="0093249F"/>
    <w:rsid w:val="00934FA8"/>
    <w:rsid w:val="00935071"/>
    <w:rsid w:val="00936535"/>
    <w:rsid w:val="00936669"/>
    <w:rsid w:val="0093740F"/>
    <w:rsid w:val="00937B4A"/>
    <w:rsid w:val="00937C1D"/>
    <w:rsid w:val="00937F4D"/>
    <w:rsid w:val="00940F71"/>
    <w:rsid w:val="00940FC3"/>
    <w:rsid w:val="0094131D"/>
    <w:rsid w:val="009418AB"/>
    <w:rsid w:val="00941F2A"/>
    <w:rsid w:val="00942120"/>
    <w:rsid w:val="00942316"/>
    <w:rsid w:val="009425F7"/>
    <w:rsid w:val="009427CF"/>
    <w:rsid w:val="00943563"/>
    <w:rsid w:val="00944BC7"/>
    <w:rsid w:val="00944BF0"/>
    <w:rsid w:val="009454F8"/>
    <w:rsid w:val="009455CF"/>
    <w:rsid w:val="00946136"/>
    <w:rsid w:val="00952C5B"/>
    <w:rsid w:val="009532DB"/>
    <w:rsid w:val="00954282"/>
    <w:rsid w:val="00954427"/>
    <w:rsid w:val="00954F10"/>
    <w:rsid w:val="00955F46"/>
    <w:rsid w:val="00956C2F"/>
    <w:rsid w:val="00957B24"/>
    <w:rsid w:val="00964567"/>
    <w:rsid w:val="009656B4"/>
    <w:rsid w:val="00965851"/>
    <w:rsid w:val="00965E11"/>
    <w:rsid w:val="00966D65"/>
    <w:rsid w:val="00967342"/>
    <w:rsid w:val="0096797D"/>
    <w:rsid w:val="00967F07"/>
    <w:rsid w:val="009700AA"/>
    <w:rsid w:val="0097166B"/>
    <w:rsid w:val="00973179"/>
    <w:rsid w:val="00975595"/>
    <w:rsid w:val="00975C75"/>
    <w:rsid w:val="009761DE"/>
    <w:rsid w:val="00977D14"/>
    <w:rsid w:val="0098177A"/>
    <w:rsid w:val="00981E1C"/>
    <w:rsid w:val="00983EFD"/>
    <w:rsid w:val="00986257"/>
    <w:rsid w:val="00986861"/>
    <w:rsid w:val="00987BF5"/>
    <w:rsid w:val="00987CBC"/>
    <w:rsid w:val="00990904"/>
    <w:rsid w:val="00993453"/>
    <w:rsid w:val="00993691"/>
    <w:rsid w:val="009947C6"/>
    <w:rsid w:val="009949B8"/>
    <w:rsid w:val="00996326"/>
    <w:rsid w:val="00996546"/>
    <w:rsid w:val="009A0091"/>
    <w:rsid w:val="009A1C32"/>
    <w:rsid w:val="009A3567"/>
    <w:rsid w:val="009A3DFA"/>
    <w:rsid w:val="009A44E8"/>
    <w:rsid w:val="009A4F69"/>
    <w:rsid w:val="009A63FD"/>
    <w:rsid w:val="009A67D6"/>
    <w:rsid w:val="009A775A"/>
    <w:rsid w:val="009B1DA5"/>
    <w:rsid w:val="009B26E3"/>
    <w:rsid w:val="009B28FD"/>
    <w:rsid w:val="009B2AD6"/>
    <w:rsid w:val="009B3329"/>
    <w:rsid w:val="009B41D4"/>
    <w:rsid w:val="009B5594"/>
    <w:rsid w:val="009B61BE"/>
    <w:rsid w:val="009B729E"/>
    <w:rsid w:val="009B7498"/>
    <w:rsid w:val="009B7A54"/>
    <w:rsid w:val="009B7ED4"/>
    <w:rsid w:val="009C145E"/>
    <w:rsid w:val="009C2AFC"/>
    <w:rsid w:val="009C3D84"/>
    <w:rsid w:val="009C5C3B"/>
    <w:rsid w:val="009C5CFC"/>
    <w:rsid w:val="009C7B1D"/>
    <w:rsid w:val="009D03F1"/>
    <w:rsid w:val="009D181D"/>
    <w:rsid w:val="009D1CF4"/>
    <w:rsid w:val="009D2CCD"/>
    <w:rsid w:val="009D380F"/>
    <w:rsid w:val="009D5001"/>
    <w:rsid w:val="009D57A7"/>
    <w:rsid w:val="009E034D"/>
    <w:rsid w:val="009E0D0E"/>
    <w:rsid w:val="009E1607"/>
    <w:rsid w:val="009E37D3"/>
    <w:rsid w:val="009E6DD0"/>
    <w:rsid w:val="009E6ED8"/>
    <w:rsid w:val="009F0861"/>
    <w:rsid w:val="009F0BD9"/>
    <w:rsid w:val="009F11F2"/>
    <w:rsid w:val="009F1FD9"/>
    <w:rsid w:val="009F33FA"/>
    <w:rsid w:val="009F3645"/>
    <w:rsid w:val="009F3C97"/>
    <w:rsid w:val="009F413C"/>
    <w:rsid w:val="009F42F3"/>
    <w:rsid w:val="009F698E"/>
    <w:rsid w:val="00A00DC0"/>
    <w:rsid w:val="00A01C1F"/>
    <w:rsid w:val="00A01C98"/>
    <w:rsid w:val="00A04857"/>
    <w:rsid w:val="00A05ACF"/>
    <w:rsid w:val="00A06A54"/>
    <w:rsid w:val="00A10049"/>
    <w:rsid w:val="00A10423"/>
    <w:rsid w:val="00A122A6"/>
    <w:rsid w:val="00A1260D"/>
    <w:rsid w:val="00A13518"/>
    <w:rsid w:val="00A137EE"/>
    <w:rsid w:val="00A15A52"/>
    <w:rsid w:val="00A16B50"/>
    <w:rsid w:val="00A20A26"/>
    <w:rsid w:val="00A234BD"/>
    <w:rsid w:val="00A23C69"/>
    <w:rsid w:val="00A266C7"/>
    <w:rsid w:val="00A26747"/>
    <w:rsid w:val="00A27A71"/>
    <w:rsid w:val="00A30AF2"/>
    <w:rsid w:val="00A32211"/>
    <w:rsid w:val="00A34114"/>
    <w:rsid w:val="00A343DE"/>
    <w:rsid w:val="00A34BEA"/>
    <w:rsid w:val="00A34C81"/>
    <w:rsid w:val="00A34CE1"/>
    <w:rsid w:val="00A34E19"/>
    <w:rsid w:val="00A36BD5"/>
    <w:rsid w:val="00A37554"/>
    <w:rsid w:val="00A40D0C"/>
    <w:rsid w:val="00A41302"/>
    <w:rsid w:val="00A41C59"/>
    <w:rsid w:val="00A41C63"/>
    <w:rsid w:val="00A42BA3"/>
    <w:rsid w:val="00A44633"/>
    <w:rsid w:val="00A44E33"/>
    <w:rsid w:val="00A47029"/>
    <w:rsid w:val="00A50299"/>
    <w:rsid w:val="00A51E24"/>
    <w:rsid w:val="00A536D5"/>
    <w:rsid w:val="00A54DAF"/>
    <w:rsid w:val="00A5510E"/>
    <w:rsid w:val="00A559F4"/>
    <w:rsid w:val="00A56547"/>
    <w:rsid w:val="00A570E0"/>
    <w:rsid w:val="00A606A0"/>
    <w:rsid w:val="00A61263"/>
    <w:rsid w:val="00A614AD"/>
    <w:rsid w:val="00A61886"/>
    <w:rsid w:val="00A61C42"/>
    <w:rsid w:val="00A62FC9"/>
    <w:rsid w:val="00A6311A"/>
    <w:rsid w:val="00A63706"/>
    <w:rsid w:val="00A63D89"/>
    <w:rsid w:val="00A65DF7"/>
    <w:rsid w:val="00A66E04"/>
    <w:rsid w:val="00A671B3"/>
    <w:rsid w:val="00A67E84"/>
    <w:rsid w:val="00A71367"/>
    <w:rsid w:val="00A72D82"/>
    <w:rsid w:val="00A73642"/>
    <w:rsid w:val="00A738EF"/>
    <w:rsid w:val="00A756BA"/>
    <w:rsid w:val="00A7588B"/>
    <w:rsid w:val="00A75A41"/>
    <w:rsid w:val="00A76063"/>
    <w:rsid w:val="00A768B2"/>
    <w:rsid w:val="00A771BF"/>
    <w:rsid w:val="00A813A8"/>
    <w:rsid w:val="00A81953"/>
    <w:rsid w:val="00A84AE2"/>
    <w:rsid w:val="00A84D78"/>
    <w:rsid w:val="00A861F3"/>
    <w:rsid w:val="00A86765"/>
    <w:rsid w:val="00A90B1F"/>
    <w:rsid w:val="00A90DB1"/>
    <w:rsid w:val="00A90EAC"/>
    <w:rsid w:val="00A9147B"/>
    <w:rsid w:val="00A91BA8"/>
    <w:rsid w:val="00A91EF1"/>
    <w:rsid w:val="00A91EF2"/>
    <w:rsid w:val="00A9325C"/>
    <w:rsid w:val="00A9361E"/>
    <w:rsid w:val="00A9390E"/>
    <w:rsid w:val="00A94171"/>
    <w:rsid w:val="00A94A9D"/>
    <w:rsid w:val="00A94FD5"/>
    <w:rsid w:val="00A95630"/>
    <w:rsid w:val="00A95969"/>
    <w:rsid w:val="00A96FC6"/>
    <w:rsid w:val="00A971D5"/>
    <w:rsid w:val="00A97B61"/>
    <w:rsid w:val="00AA01DA"/>
    <w:rsid w:val="00AA0F42"/>
    <w:rsid w:val="00AA450C"/>
    <w:rsid w:val="00AA587A"/>
    <w:rsid w:val="00AA60B6"/>
    <w:rsid w:val="00AA7247"/>
    <w:rsid w:val="00AA7581"/>
    <w:rsid w:val="00AB02F8"/>
    <w:rsid w:val="00AB09A1"/>
    <w:rsid w:val="00AB0B1B"/>
    <w:rsid w:val="00AB1287"/>
    <w:rsid w:val="00AB1CE8"/>
    <w:rsid w:val="00AB5846"/>
    <w:rsid w:val="00AB6658"/>
    <w:rsid w:val="00AB6DFC"/>
    <w:rsid w:val="00AB6F7D"/>
    <w:rsid w:val="00AB7706"/>
    <w:rsid w:val="00AC0A8F"/>
    <w:rsid w:val="00AC1FBE"/>
    <w:rsid w:val="00AC3DB7"/>
    <w:rsid w:val="00AC57D2"/>
    <w:rsid w:val="00AC74B3"/>
    <w:rsid w:val="00AC7899"/>
    <w:rsid w:val="00AD2308"/>
    <w:rsid w:val="00AD27FC"/>
    <w:rsid w:val="00AD3229"/>
    <w:rsid w:val="00AD5A40"/>
    <w:rsid w:val="00AD752F"/>
    <w:rsid w:val="00AD7773"/>
    <w:rsid w:val="00AD7A98"/>
    <w:rsid w:val="00AE041D"/>
    <w:rsid w:val="00AE18CE"/>
    <w:rsid w:val="00AE23C2"/>
    <w:rsid w:val="00AE2D01"/>
    <w:rsid w:val="00AE30E8"/>
    <w:rsid w:val="00AE4B0D"/>
    <w:rsid w:val="00AE54B9"/>
    <w:rsid w:val="00AE559B"/>
    <w:rsid w:val="00AE55BC"/>
    <w:rsid w:val="00AE686D"/>
    <w:rsid w:val="00AE6B27"/>
    <w:rsid w:val="00AF0B16"/>
    <w:rsid w:val="00AF0F96"/>
    <w:rsid w:val="00AF21D7"/>
    <w:rsid w:val="00AF28EB"/>
    <w:rsid w:val="00AF36B6"/>
    <w:rsid w:val="00AF6A62"/>
    <w:rsid w:val="00B00085"/>
    <w:rsid w:val="00B00ED5"/>
    <w:rsid w:val="00B0152E"/>
    <w:rsid w:val="00B01589"/>
    <w:rsid w:val="00B02BF0"/>
    <w:rsid w:val="00B02EEE"/>
    <w:rsid w:val="00B03AB4"/>
    <w:rsid w:val="00B04BED"/>
    <w:rsid w:val="00B05691"/>
    <w:rsid w:val="00B05B91"/>
    <w:rsid w:val="00B07625"/>
    <w:rsid w:val="00B077CC"/>
    <w:rsid w:val="00B1001A"/>
    <w:rsid w:val="00B12FD0"/>
    <w:rsid w:val="00B1482F"/>
    <w:rsid w:val="00B15A4C"/>
    <w:rsid w:val="00B15BB2"/>
    <w:rsid w:val="00B16245"/>
    <w:rsid w:val="00B20D89"/>
    <w:rsid w:val="00B229BE"/>
    <w:rsid w:val="00B2302F"/>
    <w:rsid w:val="00B244A7"/>
    <w:rsid w:val="00B27A6D"/>
    <w:rsid w:val="00B27DF9"/>
    <w:rsid w:val="00B303D9"/>
    <w:rsid w:val="00B33101"/>
    <w:rsid w:val="00B33EF2"/>
    <w:rsid w:val="00B348C1"/>
    <w:rsid w:val="00B34C4E"/>
    <w:rsid w:val="00B41410"/>
    <w:rsid w:val="00B42C20"/>
    <w:rsid w:val="00B42D9A"/>
    <w:rsid w:val="00B43CED"/>
    <w:rsid w:val="00B448BB"/>
    <w:rsid w:val="00B45928"/>
    <w:rsid w:val="00B459A7"/>
    <w:rsid w:val="00B47348"/>
    <w:rsid w:val="00B51A1D"/>
    <w:rsid w:val="00B51EA1"/>
    <w:rsid w:val="00B537DF"/>
    <w:rsid w:val="00B539EB"/>
    <w:rsid w:val="00B5495B"/>
    <w:rsid w:val="00B552E6"/>
    <w:rsid w:val="00B55424"/>
    <w:rsid w:val="00B555C8"/>
    <w:rsid w:val="00B562E6"/>
    <w:rsid w:val="00B564E9"/>
    <w:rsid w:val="00B56F85"/>
    <w:rsid w:val="00B576E1"/>
    <w:rsid w:val="00B6004E"/>
    <w:rsid w:val="00B608F1"/>
    <w:rsid w:val="00B60F79"/>
    <w:rsid w:val="00B61B49"/>
    <w:rsid w:val="00B6213E"/>
    <w:rsid w:val="00B6245A"/>
    <w:rsid w:val="00B63B4A"/>
    <w:rsid w:val="00B64778"/>
    <w:rsid w:val="00B673CA"/>
    <w:rsid w:val="00B6741B"/>
    <w:rsid w:val="00B6753E"/>
    <w:rsid w:val="00B67652"/>
    <w:rsid w:val="00B7117A"/>
    <w:rsid w:val="00B7194D"/>
    <w:rsid w:val="00B71DA3"/>
    <w:rsid w:val="00B72053"/>
    <w:rsid w:val="00B7368F"/>
    <w:rsid w:val="00B7471D"/>
    <w:rsid w:val="00B75D3F"/>
    <w:rsid w:val="00B76755"/>
    <w:rsid w:val="00B77723"/>
    <w:rsid w:val="00B80FEE"/>
    <w:rsid w:val="00B815D3"/>
    <w:rsid w:val="00B83476"/>
    <w:rsid w:val="00B83C0F"/>
    <w:rsid w:val="00B843A1"/>
    <w:rsid w:val="00B84DA1"/>
    <w:rsid w:val="00B86152"/>
    <w:rsid w:val="00B8748B"/>
    <w:rsid w:val="00B87F00"/>
    <w:rsid w:val="00B903FB"/>
    <w:rsid w:val="00B906A7"/>
    <w:rsid w:val="00B90C61"/>
    <w:rsid w:val="00B91818"/>
    <w:rsid w:val="00B93170"/>
    <w:rsid w:val="00B94BE5"/>
    <w:rsid w:val="00B960AB"/>
    <w:rsid w:val="00BA075F"/>
    <w:rsid w:val="00BA0A76"/>
    <w:rsid w:val="00BA0FA7"/>
    <w:rsid w:val="00BA10CE"/>
    <w:rsid w:val="00BA1CA6"/>
    <w:rsid w:val="00BA1F0D"/>
    <w:rsid w:val="00BA59BA"/>
    <w:rsid w:val="00BB0423"/>
    <w:rsid w:val="00BB1613"/>
    <w:rsid w:val="00BB3396"/>
    <w:rsid w:val="00BB48CE"/>
    <w:rsid w:val="00BB6593"/>
    <w:rsid w:val="00BB6ECF"/>
    <w:rsid w:val="00BB74B3"/>
    <w:rsid w:val="00BB777A"/>
    <w:rsid w:val="00BC155F"/>
    <w:rsid w:val="00BC1765"/>
    <w:rsid w:val="00BC2B2C"/>
    <w:rsid w:val="00BC2C12"/>
    <w:rsid w:val="00BC47D8"/>
    <w:rsid w:val="00BC5454"/>
    <w:rsid w:val="00BC6871"/>
    <w:rsid w:val="00BC74B8"/>
    <w:rsid w:val="00BD0528"/>
    <w:rsid w:val="00BD104E"/>
    <w:rsid w:val="00BD16D1"/>
    <w:rsid w:val="00BD219A"/>
    <w:rsid w:val="00BD2539"/>
    <w:rsid w:val="00BD2C42"/>
    <w:rsid w:val="00BD2ED2"/>
    <w:rsid w:val="00BD2ED7"/>
    <w:rsid w:val="00BD3ECB"/>
    <w:rsid w:val="00BD4A96"/>
    <w:rsid w:val="00BD5BB1"/>
    <w:rsid w:val="00BD6140"/>
    <w:rsid w:val="00BD65E1"/>
    <w:rsid w:val="00BD6EF9"/>
    <w:rsid w:val="00BD754C"/>
    <w:rsid w:val="00BD7746"/>
    <w:rsid w:val="00BD7D8F"/>
    <w:rsid w:val="00BE0F79"/>
    <w:rsid w:val="00BE1034"/>
    <w:rsid w:val="00BE2AB1"/>
    <w:rsid w:val="00BE4991"/>
    <w:rsid w:val="00BE55C1"/>
    <w:rsid w:val="00BE5B8D"/>
    <w:rsid w:val="00BE72FD"/>
    <w:rsid w:val="00BE738F"/>
    <w:rsid w:val="00BE7611"/>
    <w:rsid w:val="00BE786F"/>
    <w:rsid w:val="00BF1728"/>
    <w:rsid w:val="00BF1EF8"/>
    <w:rsid w:val="00BF228D"/>
    <w:rsid w:val="00BF2763"/>
    <w:rsid w:val="00BF2DE5"/>
    <w:rsid w:val="00BF4C49"/>
    <w:rsid w:val="00BF6338"/>
    <w:rsid w:val="00BF6588"/>
    <w:rsid w:val="00BF6D56"/>
    <w:rsid w:val="00BF7A29"/>
    <w:rsid w:val="00BF7CA3"/>
    <w:rsid w:val="00C00950"/>
    <w:rsid w:val="00C00D03"/>
    <w:rsid w:val="00C01DFC"/>
    <w:rsid w:val="00C0282B"/>
    <w:rsid w:val="00C050A6"/>
    <w:rsid w:val="00C067E0"/>
    <w:rsid w:val="00C078F8"/>
    <w:rsid w:val="00C1025D"/>
    <w:rsid w:val="00C106A1"/>
    <w:rsid w:val="00C10F01"/>
    <w:rsid w:val="00C1283E"/>
    <w:rsid w:val="00C12D93"/>
    <w:rsid w:val="00C12EE2"/>
    <w:rsid w:val="00C13419"/>
    <w:rsid w:val="00C139DE"/>
    <w:rsid w:val="00C13B55"/>
    <w:rsid w:val="00C161C5"/>
    <w:rsid w:val="00C165CD"/>
    <w:rsid w:val="00C16A4A"/>
    <w:rsid w:val="00C16EB7"/>
    <w:rsid w:val="00C206F8"/>
    <w:rsid w:val="00C21589"/>
    <w:rsid w:val="00C21A06"/>
    <w:rsid w:val="00C22648"/>
    <w:rsid w:val="00C234EB"/>
    <w:rsid w:val="00C23520"/>
    <w:rsid w:val="00C24DA9"/>
    <w:rsid w:val="00C25082"/>
    <w:rsid w:val="00C25E6A"/>
    <w:rsid w:val="00C25E7D"/>
    <w:rsid w:val="00C265D4"/>
    <w:rsid w:val="00C275FC"/>
    <w:rsid w:val="00C30D84"/>
    <w:rsid w:val="00C3160C"/>
    <w:rsid w:val="00C317A7"/>
    <w:rsid w:val="00C31C0D"/>
    <w:rsid w:val="00C33AEC"/>
    <w:rsid w:val="00C33BAA"/>
    <w:rsid w:val="00C33BC0"/>
    <w:rsid w:val="00C34536"/>
    <w:rsid w:val="00C363BE"/>
    <w:rsid w:val="00C378C2"/>
    <w:rsid w:val="00C37BAC"/>
    <w:rsid w:val="00C37D89"/>
    <w:rsid w:val="00C410D2"/>
    <w:rsid w:val="00C42A78"/>
    <w:rsid w:val="00C433D9"/>
    <w:rsid w:val="00C437D6"/>
    <w:rsid w:val="00C43BCF"/>
    <w:rsid w:val="00C44A3B"/>
    <w:rsid w:val="00C450A4"/>
    <w:rsid w:val="00C45350"/>
    <w:rsid w:val="00C455A6"/>
    <w:rsid w:val="00C4601D"/>
    <w:rsid w:val="00C46418"/>
    <w:rsid w:val="00C47478"/>
    <w:rsid w:val="00C47F00"/>
    <w:rsid w:val="00C528F5"/>
    <w:rsid w:val="00C53EE2"/>
    <w:rsid w:val="00C53FEE"/>
    <w:rsid w:val="00C54473"/>
    <w:rsid w:val="00C55528"/>
    <w:rsid w:val="00C55B38"/>
    <w:rsid w:val="00C55D94"/>
    <w:rsid w:val="00C57582"/>
    <w:rsid w:val="00C608EF"/>
    <w:rsid w:val="00C610BC"/>
    <w:rsid w:val="00C612BB"/>
    <w:rsid w:val="00C612BF"/>
    <w:rsid w:val="00C6207E"/>
    <w:rsid w:val="00C64FAE"/>
    <w:rsid w:val="00C65E67"/>
    <w:rsid w:val="00C6633E"/>
    <w:rsid w:val="00C66344"/>
    <w:rsid w:val="00C674F7"/>
    <w:rsid w:val="00C70244"/>
    <w:rsid w:val="00C71735"/>
    <w:rsid w:val="00C717CD"/>
    <w:rsid w:val="00C723B7"/>
    <w:rsid w:val="00C72B05"/>
    <w:rsid w:val="00C72E94"/>
    <w:rsid w:val="00C738EE"/>
    <w:rsid w:val="00C745D7"/>
    <w:rsid w:val="00C74B2C"/>
    <w:rsid w:val="00C755C8"/>
    <w:rsid w:val="00C763A0"/>
    <w:rsid w:val="00C7702A"/>
    <w:rsid w:val="00C773C8"/>
    <w:rsid w:val="00C80A25"/>
    <w:rsid w:val="00C81549"/>
    <w:rsid w:val="00C81DF7"/>
    <w:rsid w:val="00C827B2"/>
    <w:rsid w:val="00C82930"/>
    <w:rsid w:val="00C83511"/>
    <w:rsid w:val="00C847D7"/>
    <w:rsid w:val="00C852A5"/>
    <w:rsid w:val="00C8531E"/>
    <w:rsid w:val="00C85B6C"/>
    <w:rsid w:val="00C8600F"/>
    <w:rsid w:val="00C86BFE"/>
    <w:rsid w:val="00C86D8A"/>
    <w:rsid w:val="00C900B0"/>
    <w:rsid w:val="00C90231"/>
    <w:rsid w:val="00C9080B"/>
    <w:rsid w:val="00C90EF9"/>
    <w:rsid w:val="00C92714"/>
    <w:rsid w:val="00C92949"/>
    <w:rsid w:val="00C9312F"/>
    <w:rsid w:val="00C941A5"/>
    <w:rsid w:val="00C94AD2"/>
    <w:rsid w:val="00C95ED6"/>
    <w:rsid w:val="00C97133"/>
    <w:rsid w:val="00CA1080"/>
    <w:rsid w:val="00CA1BC0"/>
    <w:rsid w:val="00CA1FB0"/>
    <w:rsid w:val="00CA24D1"/>
    <w:rsid w:val="00CA39CC"/>
    <w:rsid w:val="00CA44D9"/>
    <w:rsid w:val="00CA4608"/>
    <w:rsid w:val="00CA4743"/>
    <w:rsid w:val="00CA5D4C"/>
    <w:rsid w:val="00CA735E"/>
    <w:rsid w:val="00CA73DC"/>
    <w:rsid w:val="00CA7AB3"/>
    <w:rsid w:val="00CA7BB3"/>
    <w:rsid w:val="00CA7CD5"/>
    <w:rsid w:val="00CB138F"/>
    <w:rsid w:val="00CB13E0"/>
    <w:rsid w:val="00CB23B4"/>
    <w:rsid w:val="00CB254E"/>
    <w:rsid w:val="00CB52B5"/>
    <w:rsid w:val="00CB5944"/>
    <w:rsid w:val="00CB5B41"/>
    <w:rsid w:val="00CB66FA"/>
    <w:rsid w:val="00CB75E6"/>
    <w:rsid w:val="00CB76B8"/>
    <w:rsid w:val="00CB7703"/>
    <w:rsid w:val="00CB77A3"/>
    <w:rsid w:val="00CB783B"/>
    <w:rsid w:val="00CC2803"/>
    <w:rsid w:val="00CC707F"/>
    <w:rsid w:val="00CC79CD"/>
    <w:rsid w:val="00CD0761"/>
    <w:rsid w:val="00CD1841"/>
    <w:rsid w:val="00CD1BF1"/>
    <w:rsid w:val="00CD2A3E"/>
    <w:rsid w:val="00CD31C1"/>
    <w:rsid w:val="00CD3D4F"/>
    <w:rsid w:val="00CD4704"/>
    <w:rsid w:val="00CD4B3B"/>
    <w:rsid w:val="00CD5401"/>
    <w:rsid w:val="00CD68DD"/>
    <w:rsid w:val="00CD6C94"/>
    <w:rsid w:val="00CD7B8B"/>
    <w:rsid w:val="00CE2B04"/>
    <w:rsid w:val="00CE5298"/>
    <w:rsid w:val="00CE58EB"/>
    <w:rsid w:val="00CE643F"/>
    <w:rsid w:val="00CE6925"/>
    <w:rsid w:val="00CE6A32"/>
    <w:rsid w:val="00CF039E"/>
    <w:rsid w:val="00CF05DA"/>
    <w:rsid w:val="00CF171F"/>
    <w:rsid w:val="00CF179B"/>
    <w:rsid w:val="00CF20D6"/>
    <w:rsid w:val="00CF29FC"/>
    <w:rsid w:val="00CF35B2"/>
    <w:rsid w:val="00CF38D4"/>
    <w:rsid w:val="00CF38D8"/>
    <w:rsid w:val="00CF3D20"/>
    <w:rsid w:val="00CF42A7"/>
    <w:rsid w:val="00CF6BB9"/>
    <w:rsid w:val="00CF6FD8"/>
    <w:rsid w:val="00D00804"/>
    <w:rsid w:val="00D012E2"/>
    <w:rsid w:val="00D0316E"/>
    <w:rsid w:val="00D03F31"/>
    <w:rsid w:val="00D0407C"/>
    <w:rsid w:val="00D045FD"/>
    <w:rsid w:val="00D04A97"/>
    <w:rsid w:val="00D07CC2"/>
    <w:rsid w:val="00D117BB"/>
    <w:rsid w:val="00D1193D"/>
    <w:rsid w:val="00D13D8B"/>
    <w:rsid w:val="00D149AD"/>
    <w:rsid w:val="00D1584C"/>
    <w:rsid w:val="00D159F8"/>
    <w:rsid w:val="00D16182"/>
    <w:rsid w:val="00D1637D"/>
    <w:rsid w:val="00D17CFB"/>
    <w:rsid w:val="00D206FF"/>
    <w:rsid w:val="00D20ED6"/>
    <w:rsid w:val="00D226B9"/>
    <w:rsid w:val="00D22FCD"/>
    <w:rsid w:val="00D23437"/>
    <w:rsid w:val="00D2381C"/>
    <w:rsid w:val="00D23A94"/>
    <w:rsid w:val="00D23AAA"/>
    <w:rsid w:val="00D2459A"/>
    <w:rsid w:val="00D248D9"/>
    <w:rsid w:val="00D24CD7"/>
    <w:rsid w:val="00D25160"/>
    <w:rsid w:val="00D261E9"/>
    <w:rsid w:val="00D27131"/>
    <w:rsid w:val="00D308F6"/>
    <w:rsid w:val="00D30F38"/>
    <w:rsid w:val="00D31482"/>
    <w:rsid w:val="00D31BBD"/>
    <w:rsid w:val="00D32BBA"/>
    <w:rsid w:val="00D33D04"/>
    <w:rsid w:val="00D35BAA"/>
    <w:rsid w:val="00D377AE"/>
    <w:rsid w:val="00D404B1"/>
    <w:rsid w:val="00D43988"/>
    <w:rsid w:val="00D44B0E"/>
    <w:rsid w:val="00D44B46"/>
    <w:rsid w:val="00D44BDE"/>
    <w:rsid w:val="00D457D6"/>
    <w:rsid w:val="00D460FE"/>
    <w:rsid w:val="00D46109"/>
    <w:rsid w:val="00D4707E"/>
    <w:rsid w:val="00D47867"/>
    <w:rsid w:val="00D47EAF"/>
    <w:rsid w:val="00D47FDC"/>
    <w:rsid w:val="00D50855"/>
    <w:rsid w:val="00D50E46"/>
    <w:rsid w:val="00D51552"/>
    <w:rsid w:val="00D5270E"/>
    <w:rsid w:val="00D52D7F"/>
    <w:rsid w:val="00D52F8D"/>
    <w:rsid w:val="00D53034"/>
    <w:rsid w:val="00D5331B"/>
    <w:rsid w:val="00D54EC5"/>
    <w:rsid w:val="00D55A05"/>
    <w:rsid w:val="00D55EFF"/>
    <w:rsid w:val="00D61A9F"/>
    <w:rsid w:val="00D61EDD"/>
    <w:rsid w:val="00D628AF"/>
    <w:rsid w:val="00D6294B"/>
    <w:rsid w:val="00D6435C"/>
    <w:rsid w:val="00D6626E"/>
    <w:rsid w:val="00D66697"/>
    <w:rsid w:val="00D66E6B"/>
    <w:rsid w:val="00D67684"/>
    <w:rsid w:val="00D67ACA"/>
    <w:rsid w:val="00D67F69"/>
    <w:rsid w:val="00D70737"/>
    <w:rsid w:val="00D71103"/>
    <w:rsid w:val="00D72420"/>
    <w:rsid w:val="00D73AF1"/>
    <w:rsid w:val="00D74027"/>
    <w:rsid w:val="00D74504"/>
    <w:rsid w:val="00D74639"/>
    <w:rsid w:val="00D74DBF"/>
    <w:rsid w:val="00D74E9D"/>
    <w:rsid w:val="00D8000E"/>
    <w:rsid w:val="00D8093F"/>
    <w:rsid w:val="00D809B7"/>
    <w:rsid w:val="00D810D3"/>
    <w:rsid w:val="00D813B0"/>
    <w:rsid w:val="00D81A57"/>
    <w:rsid w:val="00D82A4C"/>
    <w:rsid w:val="00D83019"/>
    <w:rsid w:val="00D844E7"/>
    <w:rsid w:val="00D84A8E"/>
    <w:rsid w:val="00D85683"/>
    <w:rsid w:val="00D87007"/>
    <w:rsid w:val="00D87E48"/>
    <w:rsid w:val="00D90435"/>
    <w:rsid w:val="00D90F8A"/>
    <w:rsid w:val="00D91621"/>
    <w:rsid w:val="00D9553A"/>
    <w:rsid w:val="00D95BFA"/>
    <w:rsid w:val="00D971AA"/>
    <w:rsid w:val="00D97392"/>
    <w:rsid w:val="00D9740F"/>
    <w:rsid w:val="00D97BA1"/>
    <w:rsid w:val="00DA09FC"/>
    <w:rsid w:val="00DA0C3D"/>
    <w:rsid w:val="00DA4B71"/>
    <w:rsid w:val="00DA59D2"/>
    <w:rsid w:val="00DA5D6F"/>
    <w:rsid w:val="00DB0456"/>
    <w:rsid w:val="00DB2B7E"/>
    <w:rsid w:val="00DB323D"/>
    <w:rsid w:val="00DB36D2"/>
    <w:rsid w:val="00DB38CE"/>
    <w:rsid w:val="00DB5719"/>
    <w:rsid w:val="00DB624E"/>
    <w:rsid w:val="00DB7577"/>
    <w:rsid w:val="00DC02EA"/>
    <w:rsid w:val="00DC1CA6"/>
    <w:rsid w:val="00DC20CF"/>
    <w:rsid w:val="00DC2259"/>
    <w:rsid w:val="00DC394B"/>
    <w:rsid w:val="00DC717F"/>
    <w:rsid w:val="00DC77BF"/>
    <w:rsid w:val="00DC7E69"/>
    <w:rsid w:val="00DD0302"/>
    <w:rsid w:val="00DD1DC3"/>
    <w:rsid w:val="00DD3308"/>
    <w:rsid w:val="00DD3316"/>
    <w:rsid w:val="00DD3463"/>
    <w:rsid w:val="00DD38FE"/>
    <w:rsid w:val="00DD4C67"/>
    <w:rsid w:val="00DD5ADD"/>
    <w:rsid w:val="00DD5E57"/>
    <w:rsid w:val="00DD6F16"/>
    <w:rsid w:val="00DD706C"/>
    <w:rsid w:val="00DE1718"/>
    <w:rsid w:val="00DE3385"/>
    <w:rsid w:val="00DE4638"/>
    <w:rsid w:val="00DE4651"/>
    <w:rsid w:val="00DE6B2B"/>
    <w:rsid w:val="00DE7265"/>
    <w:rsid w:val="00DE7525"/>
    <w:rsid w:val="00DF150C"/>
    <w:rsid w:val="00DF1791"/>
    <w:rsid w:val="00DF2353"/>
    <w:rsid w:val="00DF2FC3"/>
    <w:rsid w:val="00DF3AB2"/>
    <w:rsid w:val="00DF67A1"/>
    <w:rsid w:val="00E00898"/>
    <w:rsid w:val="00E03398"/>
    <w:rsid w:val="00E040D7"/>
    <w:rsid w:val="00E0628E"/>
    <w:rsid w:val="00E06460"/>
    <w:rsid w:val="00E073CF"/>
    <w:rsid w:val="00E07ACB"/>
    <w:rsid w:val="00E106E5"/>
    <w:rsid w:val="00E108FD"/>
    <w:rsid w:val="00E124A2"/>
    <w:rsid w:val="00E134C8"/>
    <w:rsid w:val="00E1372F"/>
    <w:rsid w:val="00E14BCA"/>
    <w:rsid w:val="00E14EE9"/>
    <w:rsid w:val="00E1605A"/>
    <w:rsid w:val="00E1659D"/>
    <w:rsid w:val="00E16B18"/>
    <w:rsid w:val="00E17F53"/>
    <w:rsid w:val="00E24195"/>
    <w:rsid w:val="00E25124"/>
    <w:rsid w:val="00E25239"/>
    <w:rsid w:val="00E261F8"/>
    <w:rsid w:val="00E2637D"/>
    <w:rsid w:val="00E26711"/>
    <w:rsid w:val="00E26D10"/>
    <w:rsid w:val="00E27467"/>
    <w:rsid w:val="00E279F6"/>
    <w:rsid w:val="00E30C51"/>
    <w:rsid w:val="00E324AD"/>
    <w:rsid w:val="00E325BE"/>
    <w:rsid w:val="00E32729"/>
    <w:rsid w:val="00E32C3A"/>
    <w:rsid w:val="00E3342D"/>
    <w:rsid w:val="00E33683"/>
    <w:rsid w:val="00E33734"/>
    <w:rsid w:val="00E35C9C"/>
    <w:rsid w:val="00E3601E"/>
    <w:rsid w:val="00E36E76"/>
    <w:rsid w:val="00E36F56"/>
    <w:rsid w:val="00E40AEB"/>
    <w:rsid w:val="00E422C4"/>
    <w:rsid w:val="00E439F8"/>
    <w:rsid w:val="00E44467"/>
    <w:rsid w:val="00E44C54"/>
    <w:rsid w:val="00E44CD4"/>
    <w:rsid w:val="00E45A18"/>
    <w:rsid w:val="00E45B91"/>
    <w:rsid w:val="00E46C57"/>
    <w:rsid w:val="00E46C6D"/>
    <w:rsid w:val="00E472F3"/>
    <w:rsid w:val="00E47B91"/>
    <w:rsid w:val="00E50431"/>
    <w:rsid w:val="00E50533"/>
    <w:rsid w:val="00E50B08"/>
    <w:rsid w:val="00E5176B"/>
    <w:rsid w:val="00E525D3"/>
    <w:rsid w:val="00E528BA"/>
    <w:rsid w:val="00E553DC"/>
    <w:rsid w:val="00E5590E"/>
    <w:rsid w:val="00E565C2"/>
    <w:rsid w:val="00E57998"/>
    <w:rsid w:val="00E60269"/>
    <w:rsid w:val="00E60738"/>
    <w:rsid w:val="00E60C32"/>
    <w:rsid w:val="00E627F6"/>
    <w:rsid w:val="00E63F1D"/>
    <w:rsid w:val="00E64226"/>
    <w:rsid w:val="00E6466C"/>
    <w:rsid w:val="00E646D5"/>
    <w:rsid w:val="00E663A9"/>
    <w:rsid w:val="00E7080F"/>
    <w:rsid w:val="00E72173"/>
    <w:rsid w:val="00E72EC2"/>
    <w:rsid w:val="00E73C4B"/>
    <w:rsid w:val="00E740CB"/>
    <w:rsid w:val="00E752C8"/>
    <w:rsid w:val="00E753AA"/>
    <w:rsid w:val="00E75A9D"/>
    <w:rsid w:val="00E76513"/>
    <w:rsid w:val="00E7665E"/>
    <w:rsid w:val="00E777B8"/>
    <w:rsid w:val="00E803C3"/>
    <w:rsid w:val="00E80872"/>
    <w:rsid w:val="00E8094B"/>
    <w:rsid w:val="00E815E5"/>
    <w:rsid w:val="00E81B8E"/>
    <w:rsid w:val="00E81ED7"/>
    <w:rsid w:val="00E8219D"/>
    <w:rsid w:val="00E832AB"/>
    <w:rsid w:val="00E8377F"/>
    <w:rsid w:val="00E84BA2"/>
    <w:rsid w:val="00E85A86"/>
    <w:rsid w:val="00E8607A"/>
    <w:rsid w:val="00E87631"/>
    <w:rsid w:val="00E87D52"/>
    <w:rsid w:val="00E9162D"/>
    <w:rsid w:val="00E9222C"/>
    <w:rsid w:val="00E9558B"/>
    <w:rsid w:val="00E95D1B"/>
    <w:rsid w:val="00E9623E"/>
    <w:rsid w:val="00E96259"/>
    <w:rsid w:val="00E969F0"/>
    <w:rsid w:val="00E96B58"/>
    <w:rsid w:val="00EA124A"/>
    <w:rsid w:val="00EA2C7E"/>
    <w:rsid w:val="00EA2EFA"/>
    <w:rsid w:val="00EA32BF"/>
    <w:rsid w:val="00EA50D6"/>
    <w:rsid w:val="00EA5714"/>
    <w:rsid w:val="00EA62D8"/>
    <w:rsid w:val="00EA7662"/>
    <w:rsid w:val="00EA7C53"/>
    <w:rsid w:val="00EB016F"/>
    <w:rsid w:val="00EB0798"/>
    <w:rsid w:val="00EB07AD"/>
    <w:rsid w:val="00EB1875"/>
    <w:rsid w:val="00EB26BA"/>
    <w:rsid w:val="00EB33F4"/>
    <w:rsid w:val="00EB3B9C"/>
    <w:rsid w:val="00EB3EB9"/>
    <w:rsid w:val="00EB4242"/>
    <w:rsid w:val="00EB44BE"/>
    <w:rsid w:val="00EB4C04"/>
    <w:rsid w:val="00EB53A7"/>
    <w:rsid w:val="00EB73AD"/>
    <w:rsid w:val="00EB7C4B"/>
    <w:rsid w:val="00EC0BAD"/>
    <w:rsid w:val="00EC138B"/>
    <w:rsid w:val="00EC1406"/>
    <w:rsid w:val="00EC2677"/>
    <w:rsid w:val="00EC36F2"/>
    <w:rsid w:val="00EC40B3"/>
    <w:rsid w:val="00EC48D7"/>
    <w:rsid w:val="00EC4F33"/>
    <w:rsid w:val="00ED11C5"/>
    <w:rsid w:val="00ED1330"/>
    <w:rsid w:val="00ED1924"/>
    <w:rsid w:val="00ED1E35"/>
    <w:rsid w:val="00ED2DB6"/>
    <w:rsid w:val="00ED484D"/>
    <w:rsid w:val="00ED48EA"/>
    <w:rsid w:val="00ED4FB2"/>
    <w:rsid w:val="00ED507D"/>
    <w:rsid w:val="00EE1F45"/>
    <w:rsid w:val="00EE3270"/>
    <w:rsid w:val="00EE3983"/>
    <w:rsid w:val="00EE3DE2"/>
    <w:rsid w:val="00EE4C7E"/>
    <w:rsid w:val="00EE51DB"/>
    <w:rsid w:val="00EE556D"/>
    <w:rsid w:val="00EE6128"/>
    <w:rsid w:val="00EE6184"/>
    <w:rsid w:val="00EE6A99"/>
    <w:rsid w:val="00EE7A2C"/>
    <w:rsid w:val="00EF0472"/>
    <w:rsid w:val="00EF1DE4"/>
    <w:rsid w:val="00EF2240"/>
    <w:rsid w:val="00EF29A1"/>
    <w:rsid w:val="00EF2D00"/>
    <w:rsid w:val="00EF3482"/>
    <w:rsid w:val="00EF530A"/>
    <w:rsid w:val="00EF6556"/>
    <w:rsid w:val="00EF699B"/>
    <w:rsid w:val="00EF78CA"/>
    <w:rsid w:val="00F006D1"/>
    <w:rsid w:val="00F008E7"/>
    <w:rsid w:val="00F012A8"/>
    <w:rsid w:val="00F02C62"/>
    <w:rsid w:val="00F0319D"/>
    <w:rsid w:val="00F04472"/>
    <w:rsid w:val="00F05BB1"/>
    <w:rsid w:val="00F06BD3"/>
    <w:rsid w:val="00F07BF7"/>
    <w:rsid w:val="00F12D86"/>
    <w:rsid w:val="00F13B05"/>
    <w:rsid w:val="00F13DFA"/>
    <w:rsid w:val="00F14258"/>
    <w:rsid w:val="00F1451A"/>
    <w:rsid w:val="00F14A46"/>
    <w:rsid w:val="00F14E2A"/>
    <w:rsid w:val="00F152F2"/>
    <w:rsid w:val="00F15AF2"/>
    <w:rsid w:val="00F178AB"/>
    <w:rsid w:val="00F21290"/>
    <w:rsid w:val="00F2214E"/>
    <w:rsid w:val="00F23E19"/>
    <w:rsid w:val="00F2494D"/>
    <w:rsid w:val="00F26092"/>
    <w:rsid w:val="00F26577"/>
    <w:rsid w:val="00F307CC"/>
    <w:rsid w:val="00F30BBA"/>
    <w:rsid w:val="00F31630"/>
    <w:rsid w:val="00F31634"/>
    <w:rsid w:val="00F3322B"/>
    <w:rsid w:val="00F34C99"/>
    <w:rsid w:val="00F34F77"/>
    <w:rsid w:val="00F35CA9"/>
    <w:rsid w:val="00F40F13"/>
    <w:rsid w:val="00F42996"/>
    <w:rsid w:val="00F439BB"/>
    <w:rsid w:val="00F449D7"/>
    <w:rsid w:val="00F45292"/>
    <w:rsid w:val="00F45949"/>
    <w:rsid w:val="00F461AE"/>
    <w:rsid w:val="00F47DA3"/>
    <w:rsid w:val="00F51106"/>
    <w:rsid w:val="00F51B88"/>
    <w:rsid w:val="00F534D3"/>
    <w:rsid w:val="00F53B28"/>
    <w:rsid w:val="00F53C40"/>
    <w:rsid w:val="00F54046"/>
    <w:rsid w:val="00F5421D"/>
    <w:rsid w:val="00F5473E"/>
    <w:rsid w:val="00F60290"/>
    <w:rsid w:val="00F60DF3"/>
    <w:rsid w:val="00F61B56"/>
    <w:rsid w:val="00F62057"/>
    <w:rsid w:val="00F64526"/>
    <w:rsid w:val="00F64DC6"/>
    <w:rsid w:val="00F65BCB"/>
    <w:rsid w:val="00F66656"/>
    <w:rsid w:val="00F67C01"/>
    <w:rsid w:val="00F7114B"/>
    <w:rsid w:val="00F72107"/>
    <w:rsid w:val="00F721EF"/>
    <w:rsid w:val="00F72599"/>
    <w:rsid w:val="00F72A0B"/>
    <w:rsid w:val="00F72AC2"/>
    <w:rsid w:val="00F72B1D"/>
    <w:rsid w:val="00F72E04"/>
    <w:rsid w:val="00F74168"/>
    <w:rsid w:val="00F742F1"/>
    <w:rsid w:val="00F747FA"/>
    <w:rsid w:val="00F76037"/>
    <w:rsid w:val="00F77724"/>
    <w:rsid w:val="00F77839"/>
    <w:rsid w:val="00F811B9"/>
    <w:rsid w:val="00F8244B"/>
    <w:rsid w:val="00F8285E"/>
    <w:rsid w:val="00F8518B"/>
    <w:rsid w:val="00F9046B"/>
    <w:rsid w:val="00F904D2"/>
    <w:rsid w:val="00F91164"/>
    <w:rsid w:val="00F92B0F"/>
    <w:rsid w:val="00F93FCF"/>
    <w:rsid w:val="00F9536B"/>
    <w:rsid w:val="00F96D24"/>
    <w:rsid w:val="00FA2ED0"/>
    <w:rsid w:val="00FA3B72"/>
    <w:rsid w:val="00FA5580"/>
    <w:rsid w:val="00FA69C3"/>
    <w:rsid w:val="00FA6AAC"/>
    <w:rsid w:val="00FA6CBC"/>
    <w:rsid w:val="00FA6D48"/>
    <w:rsid w:val="00FA7813"/>
    <w:rsid w:val="00FA7EC0"/>
    <w:rsid w:val="00FB1242"/>
    <w:rsid w:val="00FB1944"/>
    <w:rsid w:val="00FB19BD"/>
    <w:rsid w:val="00FB4D00"/>
    <w:rsid w:val="00FB692F"/>
    <w:rsid w:val="00FC0262"/>
    <w:rsid w:val="00FC072E"/>
    <w:rsid w:val="00FC1C6F"/>
    <w:rsid w:val="00FC2086"/>
    <w:rsid w:val="00FC2BDF"/>
    <w:rsid w:val="00FC4165"/>
    <w:rsid w:val="00FC4FCD"/>
    <w:rsid w:val="00FC510F"/>
    <w:rsid w:val="00FC5277"/>
    <w:rsid w:val="00FC551E"/>
    <w:rsid w:val="00FC5790"/>
    <w:rsid w:val="00FD039F"/>
    <w:rsid w:val="00FD03BF"/>
    <w:rsid w:val="00FD0835"/>
    <w:rsid w:val="00FD1995"/>
    <w:rsid w:val="00FD25E1"/>
    <w:rsid w:val="00FD32CB"/>
    <w:rsid w:val="00FD4401"/>
    <w:rsid w:val="00FD4BE4"/>
    <w:rsid w:val="00FD52AA"/>
    <w:rsid w:val="00FD5E1C"/>
    <w:rsid w:val="00FD5E9B"/>
    <w:rsid w:val="00FD6286"/>
    <w:rsid w:val="00FD6327"/>
    <w:rsid w:val="00FD6955"/>
    <w:rsid w:val="00FD6BEA"/>
    <w:rsid w:val="00FD7C27"/>
    <w:rsid w:val="00FD7DF9"/>
    <w:rsid w:val="00FE1880"/>
    <w:rsid w:val="00FE25AC"/>
    <w:rsid w:val="00FE3F8E"/>
    <w:rsid w:val="00FE47ED"/>
    <w:rsid w:val="00FE5D3E"/>
    <w:rsid w:val="00FE61DC"/>
    <w:rsid w:val="00FE66CE"/>
    <w:rsid w:val="00FE67D0"/>
    <w:rsid w:val="00FE6D54"/>
    <w:rsid w:val="00FF081E"/>
    <w:rsid w:val="00FF1187"/>
    <w:rsid w:val="00FF12D4"/>
    <w:rsid w:val="00FF145C"/>
    <w:rsid w:val="00FF26EE"/>
    <w:rsid w:val="00FF3102"/>
    <w:rsid w:val="00FF36FA"/>
    <w:rsid w:val="00FF47A3"/>
    <w:rsid w:val="00FF78B8"/>
    <w:rsid w:val="01A01749"/>
    <w:rsid w:val="02B95973"/>
    <w:rsid w:val="032A5D80"/>
    <w:rsid w:val="03376F0D"/>
    <w:rsid w:val="044D574C"/>
    <w:rsid w:val="061D23CC"/>
    <w:rsid w:val="063B33B4"/>
    <w:rsid w:val="06E274AE"/>
    <w:rsid w:val="09293651"/>
    <w:rsid w:val="09C602FF"/>
    <w:rsid w:val="09D00F08"/>
    <w:rsid w:val="0A042D6C"/>
    <w:rsid w:val="0BCB0EC2"/>
    <w:rsid w:val="0CC002AB"/>
    <w:rsid w:val="0D713D7D"/>
    <w:rsid w:val="0E9F6DE4"/>
    <w:rsid w:val="0F422A64"/>
    <w:rsid w:val="0F525705"/>
    <w:rsid w:val="11416217"/>
    <w:rsid w:val="11E17C41"/>
    <w:rsid w:val="11FA5B96"/>
    <w:rsid w:val="12DD1B28"/>
    <w:rsid w:val="12FE3950"/>
    <w:rsid w:val="144F4F3B"/>
    <w:rsid w:val="148937C0"/>
    <w:rsid w:val="15B13C57"/>
    <w:rsid w:val="16B304F0"/>
    <w:rsid w:val="17156BCA"/>
    <w:rsid w:val="17557BC6"/>
    <w:rsid w:val="187F2692"/>
    <w:rsid w:val="18A443F3"/>
    <w:rsid w:val="19A4350C"/>
    <w:rsid w:val="19C27F34"/>
    <w:rsid w:val="1B3846F0"/>
    <w:rsid w:val="1B7707A4"/>
    <w:rsid w:val="1B7B6528"/>
    <w:rsid w:val="1BA51044"/>
    <w:rsid w:val="1BAD2809"/>
    <w:rsid w:val="1BE978E3"/>
    <w:rsid w:val="1C8901D0"/>
    <w:rsid w:val="1D22558C"/>
    <w:rsid w:val="1E1C2A2E"/>
    <w:rsid w:val="1E552B6A"/>
    <w:rsid w:val="1F615BFF"/>
    <w:rsid w:val="1FF62B45"/>
    <w:rsid w:val="20014C4D"/>
    <w:rsid w:val="201E0AB7"/>
    <w:rsid w:val="20872C9F"/>
    <w:rsid w:val="20EE6699"/>
    <w:rsid w:val="211F7986"/>
    <w:rsid w:val="21336F8E"/>
    <w:rsid w:val="216D7189"/>
    <w:rsid w:val="216F7CED"/>
    <w:rsid w:val="226A7842"/>
    <w:rsid w:val="239F050C"/>
    <w:rsid w:val="24B52ABC"/>
    <w:rsid w:val="24DF4219"/>
    <w:rsid w:val="257E17F7"/>
    <w:rsid w:val="258C59D8"/>
    <w:rsid w:val="268A293C"/>
    <w:rsid w:val="275663DD"/>
    <w:rsid w:val="278E5053"/>
    <w:rsid w:val="28A14497"/>
    <w:rsid w:val="29E26B1B"/>
    <w:rsid w:val="2B40326B"/>
    <w:rsid w:val="2BF92562"/>
    <w:rsid w:val="2CB67A36"/>
    <w:rsid w:val="2D02089C"/>
    <w:rsid w:val="2D707018"/>
    <w:rsid w:val="2D947888"/>
    <w:rsid w:val="2F036C7F"/>
    <w:rsid w:val="32425F85"/>
    <w:rsid w:val="324F1C81"/>
    <w:rsid w:val="33111B89"/>
    <w:rsid w:val="33122346"/>
    <w:rsid w:val="33562ADE"/>
    <w:rsid w:val="33CC069E"/>
    <w:rsid w:val="33F52CFD"/>
    <w:rsid w:val="35ED19A9"/>
    <w:rsid w:val="367B609D"/>
    <w:rsid w:val="37454136"/>
    <w:rsid w:val="37A10F11"/>
    <w:rsid w:val="384055D4"/>
    <w:rsid w:val="39A44DF7"/>
    <w:rsid w:val="39AE3CFF"/>
    <w:rsid w:val="3F4113F9"/>
    <w:rsid w:val="401233AD"/>
    <w:rsid w:val="40A404FA"/>
    <w:rsid w:val="40D6119B"/>
    <w:rsid w:val="40F87989"/>
    <w:rsid w:val="418C39F4"/>
    <w:rsid w:val="41E534F0"/>
    <w:rsid w:val="41F62E64"/>
    <w:rsid w:val="425060F2"/>
    <w:rsid w:val="43051873"/>
    <w:rsid w:val="43414752"/>
    <w:rsid w:val="43497C19"/>
    <w:rsid w:val="437453F5"/>
    <w:rsid w:val="43B04918"/>
    <w:rsid w:val="4491151F"/>
    <w:rsid w:val="45534298"/>
    <w:rsid w:val="45847BA5"/>
    <w:rsid w:val="460A070B"/>
    <w:rsid w:val="46410D56"/>
    <w:rsid w:val="469E203D"/>
    <w:rsid w:val="47091D3B"/>
    <w:rsid w:val="488F6161"/>
    <w:rsid w:val="48AA548E"/>
    <w:rsid w:val="49E80350"/>
    <w:rsid w:val="4A3967E6"/>
    <w:rsid w:val="4A476411"/>
    <w:rsid w:val="4A4D39E7"/>
    <w:rsid w:val="4B4103E8"/>
    <w:rsid w:val="4B4C600B"/>
    <w:rsid w:val="4BB43D8C"/>
    <w:rsid w:val="4D5D3C89"/>
    <w:rsid w:val="4DBA22C3"/>
    <w:rsid w:val="514437DD"/>
    <w:rsid w:val="52423785"/>
    <w:rsid w:val="5456767F"/>
    <w:rsid w:val="54E41983"/>
    <w:rsid w:val="55111E9A"/>
    <w:rsid w:val="552353AD"/>
    <w:rsid w:val="56077DC5"/>
    <w:rsid w:val="5665683D"/>
    <w:rsid w:val="5780471A"/>
    <w:rsid w:val="578745DD"/>
    <w:rsid w:val="581918E7"/>
    <w:rsid w:val="586507F6"/>
    <w:rsid w:val="58C02395"/>
    <w:rsid w:val="5D6F6E7C"/>
    <w:rsid w:val="5D7563F9"/>
    <w:rsid w:val="5DDB1385"/>
    <w:rsid w:val="5DF907E6"/>
    <w:rsid w:val="5E4F4700"/>
    <w:rsid w:val="5EF942BA"/>
    <w:rsid w:val="5F047C1E"/>
    <w:rsid w:val="5F453430"/>
    <w:rsid w:val="603D641A"/>
    <w:rsid w:val="606825F4"/>
    <w:rsid w:val="617A743E"/>
    <w:rsid w:val="620627B4"/>
    <w:rsid w:val="62D3439E"/>
    <w:rsid w:val="631422A0"/>
    <w:rsid w:val="63C00196"/>
    <w:rsid w:val="63E52F4B"/>
    <w:rsid w:val="644B177B"/>
    <w:rsid w:val="65B81D41"/>
    <w:rsid w:val="66D01208"/>
    <w:rsid w:val="66F45EB8"/>
    <w:rsid w:val="676246DB"/>
    <w:rsid w:val="6815663A"/>
    <w:rsid w:val="68577B6F"/>
    <w:rsid w:val="68FF0E0B"/>
    <w:rsid w:val="697406AA"/>
    <w:rsid w:val="69782474"/>
    <w:rsid w:val="69ED1EBF"/>
    <w:rsid w:val="6B10641D"/>
    <w:rsid w:val="6B126E3A"/>
    <w:rsid w:val="6B97436A"/>
    <w:rsid w:val="6C11369E"/>
    <w:rsid w:val="6C333B5C"/>
    <w:rsid w:val="6DC17C96"/>
    <w:rsid w:val="6E7D4222"/>
    <w:rsid w:val="6F194F50"/>
    <w:rsid w:val="6FD0556E"/>
    <w:rsid w:val="712E00C6"/>
    <w:rsid w:val="71FEDFB2"/>
    <w:rsid w:val="73210D6E"/>
    <w:rsid w:val="73B91B46"/>
    <w:rsid w:val="74856C75"/>
    <w:rsid w:val="74B531D5"/>
    <w:rsid w:val="75503801"/>
    <w:rsid w:val="759F69E9"/>
    <w:rsid w:val="761D0F14"/>
    <w:rsid w:val="77FF3116"/>
    <w:rsid w:val="787B4741"/>
    <w:rsid w:val="78A10217"/>
    <w:rsid w:val="795A6BAA"/>
    <w:rsid w:val="79C07B41"/>
    <w:rsid w:val="7BA50082"/>
    <w:rsid w:val="7C425BE3"/>
    <w:rsid w:val="7C6E04F7"/>
    <w:rsid w:val="7CA123F2"/>
    <w:rsid w:val="7CD82ACB"/>
    <w:rsid w:val="7D5B4447"/>
    <w:rsid w:val="7DF454F9"/>
    <w:rsid w:val="7E9F57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50"/>
    <w:qFormat/>
    <w:uiPriority w:val="0"/>
    <w:pPr>
      <w:spacing w:before="340" w:after="330" w:line="360" w:lineRule="auto"/>
      <w:jc w:val="center"/>
      <w:outlineLvl w:val="0"/>
    </w:pPr>
    <w:rPr>
      <w:kern w:val="44"/>
      <w:sz w:val="32"/>
      <w:szCs w:val="36"/>
    </w:rPr>
  </w:style>
  <w:style w:type="paragraph" w:styleId="5">
    <w:name w:val="heading 2"/>
    <w:basedOn w:val="1"/>
    <w:next w:val="1"/>
    <w:link w:val="51"/>
    <w:qFormat/>
    <w:uiPriority w:val="0"/>
    <w:pPr>
      <w:adjustRightInd w:val="0"/>
      <w:jc w:val="center"/>
      <w:textAlignment w:val="baseline"/>
      <w:outlineLvl w:val="1"/>
    </w:pPr>
    <w:rPr>
      <w:kern w:val="0"/>
      <w:szCs w:val="20"/>
    </w:rPr>
  </w:style>
  <w:style w:type="paragraph" w:styleId="4">
    <w:name w:val="heading 3"/>
    <w:basedOn w:val="1"/>
    <w:next w:val="1"/>
    <w:link w:val="49"/>
    <w:qFormat/>
    <w:uiPriority w:val="0"/>
    <w:pPr>
      <w:spacing w:before="260" w:after="260"/>
      <w:outlineLvl w:val="2"/>
    </w:pPr>
    <w:rPr>
      <w:rFonts w:ascii="宋体" w:hAnsi="宋体"/>
      <w:szCs w:val="32"/>
    </w:rPr>
  </w:style>
  <w:style w:type="paragraph" w:styleId="6">
    <w:name w:val="heading 4"/>
    <w:basedOn w:val="1"/>
    <w:next w:val="1"/>
    <w:link w:val="4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qFormat/>
    <w:uiPriority w:val="0"/>
    <w:pPr>
      <w:keepNext/>
      <w:keepLines/>
      <w:spacing w:before="280" w:after="290" w:line="376" w:lineRule="auto"/>
      <w:outlineLvl w:val="4"/>
    </w:pPr>
    <w:rPr>
      <w:b/>
      <w:sz w:val="28"/>
      <w:szCs w:val="20"/>
    </w:rPr>
  </w:style>
  <w:style w:type="paragraph" w:styleId="9">
    <w:name w:val="heading 6"/>
    <w:basedOn w:val="1"/>
    <w:next w:val="8"/>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8"/>
    <w:qFormat/>
    <w:uiPriority w:val="0"/>
    <w:pPr>
      <w:keepNext/>
      <w:keepLines/>
      <w:spacing w:before="240" w:after="64" w:line="320" w:lineRule="auto"/>
      <w:outlineLvl w:val="6"/>
    </w:pPr>
    <w:rPr>
      <w:b/>
      <w:sz w:val="24"/>
      <w:szCs w:val="20"/>
    </w:rPr>
  </w:style>
  <w:style w:type="paragraph" w:styleId="11">
    <w:name w:val="heading 8"/>
    <w:basedOn w:val="1"/>
    <w:next w:val="8"/>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8"/>
    <w:qFormat/>
    <w:uiPriority w:val="0"/>
    <w:pPr>
      <w:keepNext/>
      <w:keepLines/>
      <w:spacing w:before="240" w:after="64" w:line="320" w:lineRule="auto"/>
      <w:outlineLvl w:val="8"/>
    </w:pPr>
    <w:rPr>
      <w:rFonts w:ascii="Arial" w:hAnsi="Arial" w:eastAsia="黑体"/>
      <w:szCs w:val="20"/>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sz w:val="24"/>
    </w:rPr>
  </w:style>
  <w:style w:type="paragraph" w:styleId="8">
    <w:name w:val="Normal Indent"/>
    <w:basedOn w:val="1"/>
    <w:next w:val="2"/>
    <w:link w:val="52"/>
    <w:qFormat/>
    <w:uiPriority w:val="0"/>
    <w:pPr>
      <w:ind w:firstLine="420"/>
    </w:pPr>
    <w:rPr>
      <w:szCs w:val="20"/>
    </w:rPr>
  </w:style>
  <w:style w:type="paragraph" w:styleId="13">
    <w:name w:val="toc 7"/>
    <w:basedOn w:val="1"/>
    <w:next w:val="1"/>
    <w:semiHidden/>
    <w:qFormat/>
    <w:uiPriority w:val="0"/>
    <w:pPr>
      <w:ind w:left="1260"/>
      <w:jc w:val="left"/>
    </w:pPr>
    <w:rPr>
      <w:szCs w:val="21"/>
    </w:rPr>
  </w:style>
  <w:style w:type="paragraph" w:styleId="14">
    <w:name w:val="List Bullet"/>
    <w:basedOn w:val="1"/>
    <w:qFormat/>
    <w:uiPriority w:val="0"/>
    <w:pPr>
      <w:numPr>
        <w:ilvl w:val="0"/>
        <w:numId w:val="1"/>
      </w:numPr>
    </w:pPr>
    <w:rPr>
      <w:szCs w:val="20"/>
    </w:rPr>
  </w:style>
  <w:style w:type="paragraph" w:styleId="15">
    <w:name w:val="Document Map"/>
    <w:basedOn w:val="1"/>
    <w:semiHidden/>
    <w:qFormat/>
    <w:uiPriority w:val="0"/>
    <w:pPr>
      <w:shd w:val="clear" w:color="auto" w:fill="000080"/>
    </w:pPr>
  </w:style>
  <w:style w:type="paragraph" w:styleId="16">
    <w:name w:val="annotation text"/>
    <w:basedOn w:val="1"/>
    <w:link w:val="53"/>
    <w:semiHidden/>
    <w:qFormat/>
    <w:uiPriority w:val="0"/>
    <w:pPr>
      <w:autoSpaceDE w:val="0"/>
      <w:autoSpaceDN w:val="0"/>
      <w:adjustRightInd w:val="0"/>
      <w:jc w:val="left"/>
      <w:textAlignment w:val="baseline"/>
    </w:pPr>
    <w:rPr>
      <w:rFonts w:ascii="宋体"/>
      <w:kern w:val="0"/>
      <w:sz w:val="34"/>
      <w:szCs w:val="20"/>
    </w:rPr>
  </w:style>
  <w:style w:type="paragraph" w:styleId="17">
    <w:name w:val="Body Text 3"/>
    <w:basedOn w:val="1"/>
    <w:qFormat/>
    <w:uiPriority w:val="0"/>
    <w:pPr>
      <w:spacing w:after="120"/>
    </w:pPr>
    <w:rPr>
      <w:sz w:val="16"/>
      <w:szCs w:val="16"/>
    </w:rPr>
  </w:style>
  <w:style w:type="paragraph" w:styleId="18">
    <w:name w:val="Body Text Indent"/>
    <w:basedOn w:val="1"/>
    <w:next w:val="19"/>
    <w:qFormat/>
    <w:uiPriority w:val="0"/>
    <w:pPr>
      <w:spacing w:line="360" w:lineRule="auto"/>
      <w:ind w:firstLine="420" w:firstLineChars="200"/>
    </w:pPr>
  </w:style>
  <w:style w:type="paragraph" w:styleId="19">
    <w:name w:val="Body Text First Indent 2"/>
    <w:basedOn w:val="18"/>
    <w:unhideWhenUsed/>
    <w:qFormat/>
    <w:uiPriority w:val="99"/>
    <w:pPr>
      <w:spacing w:after="120"/>
      <w:ind w:left="420" w:leftChars="200"/>
    </w:pPr>
    <w:rPr>
      <w:rFonts w:ascii="Calibri" w:hAnsi="Calibri"/>
      <w:szCs w:val="22"/>
    </w:rPr>
  </w:style>
  <w:style w:type="paragraph" w:styleId="20">
    <w:name w:val="toc 5"/>
    <w:basedOn w:val="1"/>
    <w:next w:val="1"/>
    <w:semiHidden/>
    <w:qFormat/>
    <w:uiPriority w:val="0"/>
    <w:pPr>
      <w:ind w:left="840"/>
      <w:jc w:val="left"/>
    </w:pPr>
    <w:rPr>
      <w:szCs w:val="21"/>
    </w:rPr>
  </w:style>
  <w:style w:type="paragraph" w:styleId="21">
    <w:name w:val="toc 3"/>
    <w:basedOn w:val="1"/>
    <w:next w:val="1"/>
    <w:semiHidden/>
    <w:qFormat/>
    <w:uiPriority w:val="0"/>
    <w:pPr>
      <w:ind w:left="420"/>
      <w:jc w:val="left"/>
    </w:pPr>
    <w:rPr>
      <w:i/>
      <w:iCs/>
    </w:rPr>
  </w:style>
  <w:style w:type="paragraph" w:styleId="22">
    <w:name w:val="Plain Text"/>
    <w:basedOn w:val="1"/>
    <w:link w:val="80"/>
    <w:qFormat/>
    <w:uiPriority w:val="0"/>
    <w:rPr>
      <w:rFonts w:ascii="宋体" w:hAnsi="Courier New"/>
      <w:szCs w:val="20"/>
    </w:rPr>
  </w:style>
  <w:style w:type="paragraph" w:styleId="23">
    <w:name w:val="toc 8"/>
    <w:basedOn w:val="1"/>
    <w:next w:val="1"/>
    <w:semiHidden/>
    <w:qFormat/>
    <w:uiPriority w:val="0"/>
    <w:pPr>
      <w:ind w:left="1470"/>
      <w:jc w:val="left"/>
    </w:pPr>
    <w:rPr>
      <w:szCs w:val="21"/>
    </w:rPr>
  </w:style>
  <w:style w:type="paragraph" w:styleId="24">
    <w:name w:val="Date"/>
    <w:basedOn w:val="1"/>
    <w:next w:val="1"/>
    <w:qFormat/>
    <w:uiPriority w:val="0"/>
    <w:rPr>
      <w:rFonts w:ascii="宋体" w:hAnsi="Courier New"/>
      <w:sz w:val="32"/>
      <w:szCs w:val="20"/>
    </w:rPr>
  </w:style>
  <w:style w:type="paragraph" w:styleId="25">
    <w:name w:val="Body Text Indent 2"/>
    <w:basedOn w:val="1"/>
    <w:qFormat/>
    <w:uiPriority w:val="0"/>
    <w:pPr>
      <w:spacing w:beforeLines="50" w:afterLines="50" w:line="120" w:lineRule="auto"/>
      <w:ind w:firstLine="840" w:firstLineChars="400"/>
      <w:jc w:val="left"/>
    </w:pPr>
    <w:rPr>
      <w:rFonts w:ascii="宋体" w:hAnsi="宋体"/>
    </w:rPr>
  </w:style>
  <w:style w:type="paragraph" w:styleId="26">
    <w:name w:val="Balloon Text"/>
    <w:basedOn w:val="1"/>
    <w:semiHidden/>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18"/>
    </w:rPr>
  </w:style>
  <w:style w:type="paragraph" w:styleId="28">
    <w:name w:val="header"/>
    <w:basedOn w:val="1"/>
    <w:link w:val="54"/>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0"/>
    <w:pPr>
      <w:spacing w:before="120" w:after="120"/>
      <w:jc w:val="left"/>
    </w:pPr>
    <w:rPr>
      <w:b/>
      <w:bCs/>
      <w:caps/>
    </w:rPr>
  </w:style>
  <w:style w:type="paragraph" w:styleId="30">
    <w:name w:val="toc 4"/>
    <w:basedOn w:val="1"/>
    <w:next w:val="1"/>
    <w:semiHidden/>
    <w:qFormat/>
    <w:uiPriority w:val="0"/>
    <w:pPr>
      <w:ind w:left="630"/>
      <w:jc w:val="left"/>
    </w:pPr>
    <w:rPr>
      <w:szCs w:val="21"/>
    </w:rPr>
  </w:style>
  <w:style w:type="paragraph" w:styleId="31">
    <w:name w:val="toc 6"/>
    <w:basedOn w:val="1"/>
    <w:next w:val="1"/>
    <w:semiHidden/>
    <w:qFormat/>
    <w:uiPriority w:val="0"/>
    <w:pPr>
      <w:ind w:left="1050"/>
      <w:jc w:val="left"/>
    </w:pPr>
    <w:rPr>
      <w:szCs w:val="21"/>
    </w:rPr>
  </w:style>
  <w:style w:type="paragraph" w:styleId="32">
    <w:name w:val="Body Text Indent 3"/>
    <w:basedOn w:val="1"/>
    <w:qFormat/>
    <w:uiPriority w:val="0"/>
    <w:pPr>
      <w:spacing w:line="360" w:lineRule="auto"/>
      <w:ind w:firstLine="482" w:firstLineChars="200"/>
    </w:pPr>
    <w:rPr>
      <w:rFonts w:ascii="宋体"/>
      <w:b/>
      <w:bCs/>
      <w:sz w:val="24"/>
    </w:rPr>
  </w:style>
  <w:style w:type="paragraph" w:styleId="33">
    <w:name w:val="toc 2"/>
    <w:basedOn w:val="1"/>
    <w:next w:val="1"/>
    <w:semiHidden/>
    <w:qFormat/>
    <w:uiPriority w:val="0"/>
    <w:pPr>
      <w:tabs>
        <w:tab w:val="right" w:leader="dot" w:pos="8296"/>
      </w:tabs>
      <w:ind w:left="210"/>
      <w:jc w:val="left"/>
    </w:pPr>
    <w:rPr>
      <w:smallCaps/>
    </w:rPr>
  </w:style>
  <w:style w:type="paragraph" w:styleId="34">
    <w:name w:val="toc 9"/>
    <w:basedOn w:val="1"/>
    <w:next w:val="1"/>
    <w:semiHidden/>
    <w:qFormat/>
    <w:uiPriority w:val="0"/>
    <w:pPr>
      <w:ind w:left="1680"/>
      <w:jc w:val="left"/>
    </w:pPr>
    <w:rPr>
      <w:szCs w:val="21"/>
    </w:rPr>
  </w:style>
  <w:style w:type="paragraph" w:styleId="35">
    <w:name w:val="Body Text 2"/>
    <w:basedOn w:val="1"/>
    <w:qFormat/>
    <w:uiPriority w:val="0"/>
    <w:pPr>
      <w:spacing w:line="360" w:lineRule="auto"/>
    </w:pPr>
    <w:rPr>
      <w:sz w:val="24"/>
    </w:rPr>
  </w:style>
  <w:style w:type="paragraph" w:styleId="3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Unicode MS" w:hAnsi="Arial Unicode MS" w:eastAsia="Arial Unicode MS"/>
      <w:color w:val="000000"/>
      <w:kern w:val="0"/>
      <w:sz w:val="20"/>
      <w:szCs w:val="20"/>
    </w:rPr>
  </w:style>
  <w:style w:type="paragraph" w:styleId="37">
    <w:name w:val="Normal (Web)"/>
    <w:basedOn w:val="1"/>
    <w:qFormat/>
    <w:uiPriority w:val="0"/>
    <w:rPr>
      <w:sz w:val="24"/>
    </w:rPr>
  </w:style>
  <w:style w:type="paragraph" w:styleId="38">
    <w:name w:val="Title"/>
    <w:basedOn w:val="1"/>
    <w:qFormat/>
    <w:uiPriority w:val="0"/>
    <w:pPr>
      <w:spacing w:before="240" w:after="60"/>
      <w:jc w:val="center"/>
      <w:outlineLvl w:val="0"/>
    </w:pPr>
    <w:rPr>
      <w:rFonts w:ascii="Arial" w:hAnsi="Arial" w:eastAsia="隶书" w:cs="Arial"/>
      <w:b/>
      <w:bCs/>
      <w:sz w:val="32"/>
      <w:szCs w:val="32"/>
    </w:rPr>
  </w:style>
  <w:style w:type="paragraph" w:styleId="39">
    <w:name w:val="annotation subject"/>
    <w:basedOn w:val="16"/>
    <w:next w:val="16"/>
    <w:semiHidden/>
    <w:qFormat/>
    <w:uiPriority w:val="0"/>
    <w:pPr>
      <w:autoSpaceDE/>
      <w:autoSpaceDN/>
      <w:adjustRightInd/>
      <w:textAlignment w:val="auto"/>
    </w:pPr>
    <w:rPr>
      <w:rFonts w:ascii="Times New Roman"/>
      <w:b/>
      <w:bCs/>
      <w:kern w:val="2"/>
      <w:sz w:val="21"/>
      <w:szCs w:val="24"/>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page number"/>
    <w:basedOn w:val="42"/>
    <w:qFormat/>
    <w:uiPriority w:val="0"/>
  </w:style>
  <w:style w:type="character" w:styleId="44">
    <w:name w:val="FollowedHyperlink"/>
    <w:qFormat/>
    <w:uiPriority w:val="0"/>
    <w:rPr>
      <w:color w:val="800080"/>
      <w:u w:val="single"/>
    </w:rPr>
  </w:style>
  <w:style w:type="character" w:styleId="45">
    <w:name w:val="Emphasis"/>
    <w:basedOn w:val="42"/>
    <w:qFormat/>
    <w:uiPriority w:val="20"/>
    <w:rPr>
      <w:i/>
      <w:iCs/>
    </w:rPr>
  </w:style>
  <w:style w:type="character" w:styleId="46">
    <w:name w:val="Hyperlink"/>
    <w:qFormat/>
    <w:uiPriority w:val="0"/>
    <w:rPr>
      <w:color w:val="0000FF"/>
      <w:u w:val="single"/>
    </w:rPr>
  </w:style>
  <w:style w:type="character" w:styleId="47">
    <w:name w:val="annotation reference"/>
    <w:unhideWhenUsed/>
    <w:qFormat/>
    <w:uiPriority w:val="0"/>
    <w:rPr>
      <w:sz w:val="21"/>
      <w:szCs w:val="21"/>
    </w:rPr>
  </w:style>
  <w:style w:type="character" w:customStyle="1" w:styleId="48">
    <w:name w:val="标题 4 字符"/>
    <w:link w:val="6"/>
    <w:qFormat/>
    <w:uiPriority w:val="0"/>
    <w:rPr>
      <w:rFonts w:ascii="Arial" w:hAnsi="Arial" w:eastAsia="黑体"/>
      <w:b/>
      <w:bCs/>
      <w:kern w:val="2"/>
      <w:sz w:val="28"/>
      <w:szCs w:val="28"/>
      <w:lang w:val="en-US" w:eastAsia="zh-CN" w:bidi="ar-SA"/>
    </w:rPr>
  </w:style>
  <w:style w:type="character" w:customStyle="1" w:styleId="49">
    <w:name w:val="标题 3 字符"/>
    <w:link w:val="4"/>
    <w:qFormat/>
    <w:uiPriority w:val="0"/>
    <w:rPr>
      <w:rFonts w:ascii="宋体" w:hAnsi="宋体" w:eastAsia="宋体"/>
      <w:b/>
      <w:bCs/>
      <w:kern w:val="2"/>
      <w:sz w:val="28"/>
      <w:szCs w:val="32"/>
      <w:lang w:val="en-US" w:eastAsia="zh-CN" w:bidi="ar-SA"/>
    </w:rPr>
  </w:style>
  <w:style w:type="character" w:customStyle="1" w:styleId="50">
    <w:name w:val="标题 1 字符"/>
    <w:link w:val="3"/>
    <w:qFormat/>
    <w:uiPriority w:val="0"/>
    <w:rPr>
      <w:rFonts w:ascii="宋体" w:hAnsi="宋体" w:eastAsia="宋体"/>
      <w:b/>
      <w:bCs/>
      <w:kern w:val="44"/>
      <w:sz w:val="32"/>
      <w:szCs w:val="36"/>
      <w:lang w:val="en-US" w:eastAsia="zh-CN" w:bidi="ar-SA"/>
    </w:rPr>
  </w:style>
  <w:style w:type="character" w:customStyle="1" w:styleId="51">
    <w:name w:val="标题 2 字符"/>
    <w:link w:val="5"/>
    <w:qFormat/>
    <w:uiPriority w:val="0"/>
    <w:rPr>
      <w:rFonts w:ascii="宋体" w:hAnsi="宋体" w:eastAsia="宋体"/>
      <w:b/>
      <w:sz w:val="28"/>
      <w:lang w:val="en-US" w:eastAsia="zh-CN" w:bidi="ar-SA"/>
    </w:rPr>
  </w:style>
  <w:style w:type="character" w:customStyle="1" w:styleId="52">
    <w:name w:val="正文缩进 字符"/>
    <w:link w:val="8"/>
    <w:qFormat/>
    <w:uiPriority w:val="0"/>
    <w:rPr>
      <w:rFonts w:eastAsia="宋体"/>
      <w:kern w:val="2"/>
      <w:sz w:val="21"/>
      <w:lang w:val="en-US" w:eastAsia="zh-CN" w:bidi="ar-SA"/>
    </w:rPr>
  </w:style>
  <w:style w:type="character" w:customStyle="1" w:styleId="53">
    <w:name w:val="批注文字 字符"/>
    <w:link w:val="16"/>
    <w:semiHidden/>
    <w:qFormat/>
    <w:uiPriority w:val="0"/>
    <w:rPr>
      <w:rFonts w:ascii="宋体" w:eastAsia="宋体"/>
      <w:sz w:val="34"/>
      <w:lang w:val="en-US" w:eastAsia="zh-CN" w:bidi="ar-SA"/>
    </w:rPr>
  </w:style>
  <w:style w:type="character" w:customStyle="1" w:styleId="54">
    <w:name w:val="页眉 字符"/>
    <w:link w:val="28"/>
    <w:qFormat/>
    <w:uiPriority w:val="0"/>
    <w:rPr>
      <w:rFonts w:eastAsia="宋体"/>
      <w:kern w:val="2"/>
      <w:sz w:val="18"/>
      <w:szCs w:val="18"/>
      <w:lang w:val="en-US" w:eastAsia="zh-CN" w:bidi="ar-SA"/>
    </w:rPr>
  </w:style>
  <w:style w:type="character" w:customStyle="1" w:styleId="55">
    <w:name w:val="标题 3 Char"/>
    <w:qFormat/>
    <w:uiPriority w:val="0"/>
    <w:rPr>
      <w:rFonts w:ascii="黑体" w:eastAsia="黑体"/>
      <w:bCs/>
      <w:sz w:val="30"/>
    </w:rPr>
  </w:style>
  <w:style w:type="paragraph" w:customStyle="1" w:styleId="5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7">
    <w:name w:val="Char Char Char Char Char Char Char"/>
    <w:basedOn w:val="1"/>
    <w:qFormat/>
    <w:uiPriority w:val="0"/>
    <w:pPr>
      <w:widowControl/>
      <w:spacing w:after="160" w:line="240" w:lineRule="exact"/>
      <w:jc w:val="left"/>
    </w:pPr>
  </w:style>
  <w:style w:type="paragraph" w:customStyle="1" w:styleId="5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9">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60">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61">
    <w:name w:val="List Paragraph"/>
    <w:basedOn w:val="1"/>
    <w:qFormat/>
    <w:uiPriority w:val="34"/>
    <w:pPr>
      <w:ind w:firstLine="420" w:firstLineChars="200"/>
    </w:pPr>
  </w:style>
  <w:style w:type="paragraph" w:customStyle="1" w:styleId="62">
    <w:name w:val="自定义正文"/>
    <w:basedOn w:val="1"/>
    <w:qFormat/>
    <w:uiPriority w:val="0"/>
    <w:pPr>
      <w:spacing w:afterLines="50"/>
      <w:ind w:left="600" w:leftChars="600"/>
    </w:pPr>
  </w:style>
  <w:style w:type="paragraph" w:customStyle="1" w:styleId="63">
    <w:name w:val="_Style 51"/>
    <w:basedOn w:val="1"/>
    <w:qFormat/>
    <w:uiPriority w:val="0"/>
    <w:pPr>
      <w:widowControl/>
      <w:spacing w:after="160" w:line="240" w:lineRule="exact"/>
      <w:jc w:val="left"/>
    </w:pPr>
  </w:style>
  <w:style w:type="paragraph" w:customStyle="1" w:styleId="64">
    <w:name w:val="Char Char"/>
    <w:basedOn w:val="1"/>
    <w:qFormat/>
    <w:uiPriority w:val="0"/>
    <w:rPr>
      <w:rFonts w:ascii="Tahoma" w:hAnsi="Tahoma"/>
      <w:sz w:val="24"/>
      <w:szCs w:val="20"/>
    </w:rPr>
  </w:style>
  <w:style w:type="paragraph" w:customStyle="1" w:styleId="65">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customStyle="1" w:styleId="66">
    <w:name w:val="样式41"/>
    <w:basedOn w:val="1"/>
    <w:qFormat/>
    <w:uiPriority w:val="0"/>
    <w:pPr>
      <w:numPr>
        <w:ilvl w:val="0"/>
        <w:numId w:val="2"/>
      </w:numPr>
      <w:tabs>
        <w:tab w:val="left" w:pos="945"/>
        <w:tab w:val="clear" w:pos="2040"/>
      </w:tabs>
      <w:spacing w:line="360" w:lineRule="auto"/>
    </w:pPr>
    <w:rPr>
      <w:b/>
      <w:color w:val="000000"/>
      <w:sz w:val="24"/>
      <w:szCs w:val="20"/>
    </w:rPr>
  </w:style>
  <w:style w:type="paragraph" w:customStyle="1" w:styleId="6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68">
    <w:name w:val="Char Char Char Char Char"/>
    <w:basedOn w:val="1"/>
    <w:qFormat/>
    <w:uiPriority w:val="0"/>
    <w:rPr>
      <w:rFonts w:ascii="Tahoma" w:hAnsi="Tahoma"/>
      <w:sz w:val="24"/>
      <w:szCs w:val="20"/>
    </w:rPr>
  </w:style>
  <w:style w:type="paragraph" w:customStyle="1" w:styleId="69">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70">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1">
    <w:name w:val="Char Char Char Char Char Char Char1"/>
    <w:basedOn w:val="1"/>
    <w:qFormat/>
    <w:uiPriority w:val="0"/>
    <w:pPr>
      <w:widowControl/>
      <w:spacing w:after="160" w:line="240" w:lineRule="exact"/>
      <w:jc w:val="left"/>
    </w:pPr>
  </w:style>
  <w:style w:type="paragraph" w:customStyle="1" w:styleId="72">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73">
    <w:name w:val="Table Paragraph"/>
    <w:qFormat/>
    <w:uiPriority w:val="1"/>
    <w:pPr>
      <w:framePr w:wrap="around" w:vAnchor="margin" w:hAnchor="text" w:y="1"/>
      <w:widowControl w:val="0"/>
    </w:pPr>
    <w:rPr>
      <w:rFonts w:ascii="宋体" w:hAnsi="宋体" w:eastAsia="宋体" w:cs="宋体"/>
      <w:color w:val="000000"/>
      <w:sz w:val="24"/>
      <w:szCs w:val="24"/>
      <w:lang w:val="en-US" w:eastAsia="zh-CN" w:bidi="ar-SA"/>
    </w:rPr>
  </w:style>
  <w:style w:type="character" w:customStyle="1" w:styleId="74">
    <w:name w:val="font11"/>
    <w:basedOn w:val="42"/>
    <w:qFormat/>
    <w:uiPriority w:val="0"/>
    <w:rPr>
      <w:rFonts w:hint="eastAsia" w:ascii="宋体" w:hAnsi="宋体" w:eastAsia="宋体" w:cs="宋体"/>
      <w:color w:val="000000"/>
      <w:sz w:val="20"/>
      <w:szCs w:val="20"/>
      <w:u w:val="none"/>
    </w:rPr>
  </w:style>
  <w:style w:type="character" w:customStyle="1" w:styleId="75">
    <w:name w:val="font41"/>
    <w:basedOn w:val="42"/>
    <w:qFormat/>
    <w:uiPriority w:val="0"/>
    <w:rPr>
      <w:rFonts w:hint="eastAsia" w:ascii="宋体" w:hAnsi="宋体" w:eastAsia="宋体" w:cs="宋体"/>
      <w:color w:val="000000"/>
      <w:sz w:val="20"/>
      <w:szCs w:val="20"/>
      <w:u w:val="none"/>
    </w:rPr>
  </w:style>
  <w:style w:type="character" w:customStyle="1" w:styleId="76">
    <w:name w:val="font21"/>
    <w:basedOn w:val="42"/>
    <w:qFormat/>
    <w:uiPriority w:val="0"/>
    <w:rPr>
      <w:rFonts w:hint="eastAsia" w:ascii="宋体" w:hAnsi="宋体" w:eastAsia="宋体" w:cs="宋体"/>
      <w:color w:val="000000"/>
      <w:sz w:val="20"/>
      <w:szCs w:val="20"/>
      <w:u w:val="none"/>
    </w:rPr>
  </w:style>
  <w:style w:type="character" w:customStyle="1" w:styleId="77">
    <w:name w:val="font31"/>
    <w:basedOn w:val="42"/>
    <w:qFormat/>
    <w:uiPriority w:val="0"/>
    <w:rPr>
      <w:rFonts w:hint="eastAsia" w:ascii="宋体" w:hAnsi="宋体" w:eastAsia="宋体" w:cs="宋体"/>
      <w:color w:val="000000"/>
      <w:sz w:val="20"/>
      <w:szCs w:val="20"/>
      <w:u w:val="none"/>
      <w:vertAlign w:val="superscript"/>
    </w:rPr>
  </w:style>
  <w:style w:type="character" w:customStyle="1" w:styleId="78">
    <w:name w:val="font61"/>
    <w:basedOn w:val="42"/>
    <w:qFormat/>
    <w:uiPriority w:val="0"/>
    <w:rPr>
      <w:rFonts w:hint="eastAsia" w:ascii="宋体" w:hAnsi="宋体" w:eastAsia="宋体" w:cs="宋体"/>
      <w:color w:val="000000"/>
      <w:sz w:val="20"/>
      <w:szCs w:val="20"/>
      <w:u w:val="none"/>
    </w:rPr>
  </w:style>
  <w:style w:type="paragraph" w:customStyle="1" w:styleId="7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80">
    <w:name w:val="纯文本 字符"/>
    <w:link w:val="22"/>
    <w:qFormat/>
    <w:uiPriority w:val="0"/>
    <w:rPr>
      <w:rFonts w:ascii="宋体" w:hAnsi="Courier New"/>
      <w:kern w:val="2"/>
      <w:sz w:val="21"/>
    </w:rPr>
  </w:style>
  <w:style w:type="paragraph" w:customStyle="1" w:styleId="81">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8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深圳市清华斯维尔软件科技有限公司</Company>
  <Pages>19</Pages>
  <Words>9317</Words>
  <Characters>9479</Characters>
  <Lines>76</Lines>
  <Paragraphs>21</Paragraphs>
  <TotalTime>153</TotalTime>
  <ScaleCrop>false</ScaleCrop>
  <LinksUpToDate>false</LinksUpToDate>
  <CharactersWithSpaces>10090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2015-05-11T09:29:00Z</dcterms:created>
  <dc:creator>thsware</dc:creator>
  <cp:lastModifiedBy>砖</cp:lastModifiedBy>
  <cp:lastPrinted>2024-05-22T01:09:00Z</cp:lastPrinted>
  <dcterms:modified xsi:type="dcterms:W3CDTF">2024-05-23T08:33:57Z</dcterms:modified>
  <dc:title>招  标　文　件</dc:title>
  <cp:revision>566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15019F5DCA894773B26BD55C3D03F2E6</vt:lpwstr>
  </property>
</Properties>
</file>