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华文中宋" w:hAnsi="华文中宋" w:eastAsia="华文中宋"/>
          <w:color w:val="auto"/>
          <w:sz w:val="44"/>
          <w:szCs w:val="36"/>
          <w:highlight w:val="none"/>
        </w:rPr>
      </w:pPr>
    </w:p>
    <w:p>
      <w:pPr>
        <w:adjustRightInd w:val="0"/>
        <w:snapToGrid w:val="0"/>
        <w:jc w:val="center"/>
        <w:rPr>
          <w:rFonts w:hint="eastAsia" w:ascii="华文中宋" w:hAnsi="华文中宋" w:eastAsia="华文中宋"/>
          <w:color w:val="auto"/>
          <w:sz w:val="44"/>
          <w:szCs w:val="36"/>
          <w:highlight w:val="none"/>
        </w:rPr>
      </w:pPr>
    </w:p>
    <w:p>
      <w:pPr>
        <w:adjustRightInd w:val="0"/>
        <w:snapToGrid w:val="0"/>
        <w:jc w:val="center"/>
        <w:rPr>
          <w:rFonts w:hint="eastAsia" w:ascii="华文中宋" w:hAnsi="华文中宋" w:eastAsia="华文中宋"/>
          <w:color w:val="auto"/>
          <w:sz w:val="44"/>
          <w:szCs w:val="36"/>
          <w:highlight w:val="none"/>
        </w:rPr>
      </w:pPr>
      <w:r>
        <w:rPr>
          <w:rFonts w:hint="eastAsia" w:ascii="华文中宋" w:hAnsi="华文中宋" w:eastAsia="华文中宋"/>
          <w:color w:val="auto"/>
          <w:sz w:val="44"/>
          <w:szCs w:val="36"/>
          <w:highlight w:val="none"/>
        </w:rPr>
        <w:t>深圳实验学校高中园（明理高中、至臻高中）</w:t>
      </w:r>
    </w:p>
    <w:p>
      <w:pPr>
        <w:adjustRightInd w:val="0"/>
        <w:snapToGrid w:val="0"/>
        <w:jc w:val="center"/>
        <w:rPr>
          <w:rFonts w:hint="eastAsia" w:ascii="华文中宋" w:hAnsi="华文中宋" w:eastAsia="华文中宋"/>
          <w:color w:val="auto"/>
          <w:sz w:val="44"/>
          <w:szCs w:val="36"/>
          <w:highlight w:val="none"/>
          <w:lang w:eastAsia="zh-CN"/>
        </w:rPr>
      </w:pPr>
      <w:r>
        <w:rPr>
          <w:rFonts w:hint="eastAsia" w:ascii="华文中宋" w:hAnsi="华文中宋" w:eastAsia="华文中宋"/>
          <w:color w:val="auto"/>
          <w:sz w:val="44"/>
          <w:szCs w:val="36"/>
          <w:highlight w:val="none"/>
        </w:rPr>
        <w:t>班车租赁服务</w:t>
      </w:r>
      <w:r>
        <w:rPr>
          <w:rFonts w:hint="eastAsia" w:ascii="华文中宋" w:hAnsi="华文中宋" w:eastAsia="华文中宋"/>
          <w:color w:val="auto"/>
          <w:sz w:val="44"/>
          <w:szCs w:val="36"/>
          <w:highlight w:val="none"/>
          <w:lang w:val="en-US" w:eastAsia="zh-CN"/>
        </w:rPr>
        <w:t>项目</w:t>
      </w:r>
    </w:p>
    <w:p>
      <w:pPr>
        <w:keepNext w:val="0"/>
        <w:keepLines w:val="0"/>
        <w:pageBreakBefore w:val="0"/>
        <w:widowControl w:val="0"/>
        <w:kinsoku/>
        <w:wordWrap/>
        <w:overflowPunct/>
        <w:topLinePunct w:val="0"/>
        <w:autoSpaceDE/>
        <w:autoSpaceDN/>
        <w:bidi w:val="0"/>
        <w:adjustRightInd w:val="0"/>
        <w:snapToGrid w:val="0"/>
        <w:spacing w:before="4622" w:beforeLines="1000"/>
        <w:jc w:val="center"/>
        <w:textAlignment w:val="auto"/>
        <w:rPr>
          <w:rFonts w:ascii="华文中宋" w:hAnsi="华文中宋" w:eastAsia="华文中宋"/>
          <w:color w:val="auto"/>
          <w:sz w:val="50"/>
          <w:szCs w:val="44"/>
          <w:highlight w:val="none"/>
        </w:rPr>
      </w:pPr>
      <w:r>
        <w:rPr>
          <w:rFonts w:hint="eastAsia" w:ascii="华文中宋" w:hAnsi="华文中宋" w:eastAsia="华文中宋"/>
          <w:color w:val="auto"/>
          <w:sz w:val="50"/>
          <w:szCs w:val="44"/>
          <w:highlight w:val="none"/>
        </w:rPr>
        <w:t>招标文件</w:t>
      </w:r>
    </w:p>
    <w:p>
      <w:pPr>
        <w:adjustRightInd w:val="0"/>
        <w:snapToGrid w:val="0"/>
        <w:spacing w:line="300" w:lineRule="auto"/>
        <w:jc w:val="center"/>
        <w:rPr>
          <w:rFonts w:ascii="黑体" w:hAnsi="黑体" w:eastAsia="黑体"/>
          <w:b/>
          <w:bCs/>
          <w:color w:val="auto"/>
          <w:sz w:val="28"/>
          <w:szCs w:val="28"/>
          <w:highlight w:val="none"/>
        </w:rPr>
      </w:pPr>
      <w:r>
        <w:rPr>
          <w:rFonts w:hint="eastAsia" w:ascii="黑体" w:hAnsi="黑体" w:eastAsia="黑体"/>
          <w:color w:val="auto"/>
          <w:sz w:val="28"/>
          <w:szCs w:val="28"/>
          <w:highlight w:val="none"/>
        </w:rPr>
        <w:t>（项目编号：SZSYGZY-GZY2024002）</w:t>
      </w:r>
    </w:p>
    <w:p>
      <w:pPr>
        <w:adjustRightInd w:val="0"/>
        <w:snapToGrid w:val="0"/>
        <w:spacing w:line="300" w:lineRule="auto"/>
        <w:jc w:val="center"/>
        <w:rPr>
          <w:rFonts w:ascii="华文中宋" w:hAnsi="Calibri" w:eastAsia="华文中宋"/>
          <w:b/>
          <w:bCs/>
          <w:color w:val="auto"/>
          <w:sz w:val="28"/>
          <w:szCs w:val="22"/>
          <w:highlight w:val="none"/>
        </w:rPr>
      </w:pPr>
    </w:p>
    <w:p>
      <w:pPr>
        <w:adjustRightInd w:val="0"/>
        <w:snapToGrid w:val="0"/>
        <w:spacing w:line="300" w:lineRule="auto"/>
        <w:jc w:val="center"/>
        <w:rPr>
          <w:rFonts w:ascii="华文中宋" w:hAnsi="Calibri" w:eastAsia="华文中宋"/>
          <w:b/>
          <w:bCs/>
          <w:color w:val="auto"/>
          <w:sz w:val="28"/>
          <w:szCs w:val="22"/>
          <w:highlight w:val="none"/>
        </w:rPr>
      </w:pPr>
    </w:p>
    <w:p>
      <w:pPr>
        <w:adjustRightInd w:val="0"/>
        <w:snapToGrid w:val="0"/>
        <w:spacing w:line="300" w:lineRule="auto"/>
        <w:jc w:val="center"/>
        <w:rPr>
          <w:rFonts w:ascii="华文中宋" w:hAnsi="Calibri" w:eastAsia="华文中宋"/>
          <w:b/>
          <w:bCs/>
          <w:color w:val="auto"/>
          <w:sz w:val="28"/>
          <w:szCs w:val="22"/>
          <w:highlight w:val="none"/>
        </w:rPr>
      </w:pPr>
    </w:p>
    <w:p>
      <w:pPr>
        <w:adjustRightInd w:val="0"/>
        <w:snapToGrid w:val="0"/>
        <w:spacing w:line="300" w:lineRule="auto"/>
        <w:jc w:val="center"/>
        <w:rPr>
          <w:rFonts w:ascii="华文中宋" w:hAnsi="Calibri" w:eastAsia="华文中宋"/>
          <w:b/>
          <w:bCs/>
          <w:color w:val="auto"/>
          <w:sz w:val="28"/>
          <w:szCs w:val="22"/>
          <w:highlight w:val="none"/>
        </w:rPr>
      </w:pPr>
    </w:p>
    <w:p>
      <w:pPr>
        <w:adjustRightInd w:val="0"/>
        <w:snapToGrid w:val="0"/>
        <w:spacing w:line="300" w:lineRule="auto"/>
        <w:jc w:val="center"/>
        <w:rPr>
          <w:rFonts w:ascii="华文中宋" w:hAnsi="Calibri" w:eastAsia="华文中宋"/>
          <w:b/>
          <w:bCs/>
          <w:color w:val="auto"/>
          <w:sz w:val="28"/>
          <w:szCs w:val="22"/>
          <w:highlight w:val="none"/>
        </w:rPr>
      </w:pPr>
    </w:p>
    <w:p>
      <w:pPr>
        <w:adjustRightInd w:val="0"/>
        <w:snapToGrid w:val="0"/>
        <w:spacing w:line="300" w:lineRule="auto"/>
        <w:jc w:val="center"/>
        <w:rPr>
          <w:rFonts w:ascii="华文中宋" w:hAnsi="Calibri" w:eastAsia="华文中宋"/>
          <w:b/>
          <w:bCs/>
          <w:color w:val="auto"/>
          <w:sz w:val="28"/>
          <w:szCs w:val="22"/>
          <w:highlight w:val="none"/>
        </w:rPr>
      </w:pPr>
    </w:p>
    <w:p>
      <w:pPr>
        <w:spacing w:afterLines="50" w:line="320" w:lineRule="exact"/>
        <w:jc w:val="center"/>
        <w:rPr>
          <w:rFonts w:ascii="宋体" w:hAnsi="宋体" w:cs="Arial"/>
          <w:b/>
          <w:color w:val="auto"/>
          <w:sz w:val="24"/>
          <w:highlight w:val="none"/>
        </w:rPr>
      </w:pPr>
    </w:p>
    <w:p>
      <w:pPr>
        <w:adjustRightInd w:val="0"/>
        <w:snapToGrid w:val="0"/>
        <w:spacing w:line="300" w:lineRule="auto"/>
        <w:jc w:val="center"/>
        <w:rPr>
          <w:rFonts w:ascii="华文中宋" w:hAnsi="Calibri" w:eastAsia="华文中宋"/>
          <w:b/>
          <w:bCs/>
          <w:color w:val="auto"/>
          <w:sz w:val="28"/>
          <w:szCs w:val="22"/>
          <w:highlight w:val="none"/>
        </w:rPr>
      </w:pPr>
    </w:p>
    <w:p>
      <w:pPr>
        <w:adjustRightInd w:val="0"/>
        <w:snapToGrid w:val="0"/>
        <w:spacing w:line="300" w:lineRule="auto"/>
        <w:jc w:val="center"/>
        <w:rPr>
          <w:rFonts w:ascii="华文中宋" w:hAnsi="Calibri" w:eastAsia="华文中宋"/>
          <w:b/>
          <w:bCs/>
          <w:color w:val="auto"/>
          <w:sz w:val="28"/>
          <w:szCs w:val="22"/>
          <w:highlight w:val="none"/>
        </w:rPr>
      </w:pPr>
    </w:p>
    <w:p>
      <w:pPr>
        <w:adjustRightInd w:val="0"/>
        <w:snapToGrid w:val="0"/>
        <w:spacing w:line="300" w:lineRule="auto"/>
        <w:jc w:val="both"/>
        <w:rPr>
          <w:rFonts w:ascii="华文中宋" w:hAnsi="Calibri" w:eastAsia="华文中宋"/>
          <w:b/>
          <w:bCs/>
          <w:color w:val="auto"/>
          <w:sz w:val="28"/>
          <w:szCs w:val="22"/>
          <w:highlight w:val="none"/>
        </w:rPr>
      </w:pPr>
    </w:p>
    <w:p>
      <w:pPr>
        <w:adjustRightInd w:val="0"/>
        <w:snapToGrid w:val="0"/>
        <w:spacing w:line="300" w:lineRule="auto"/>
        <w:jc w:val="center"/>
        <w:rPr>
          <w:rFonts w:hint="eastAsia" w:ascii="华文中宋" w:hAnsi="Calibri" w:eastAsia="华文中宋"/>
          <w:b/>
          <w:bCs/>
          <w:color w:val="auto"/>
          <w:sz w:val="28"/>
          <w:szCs w:val="22"/>
          <w:highlight w:val="none"/>
        </w:rPr>
      </w:pPr>
      <w:r>
        <w:rPr>
          <w:rFonts w:hint="eastAsia" w:ascii="华文中宋" w:hAnsi="Calibri" w:eastAsia="华文中宋"/>
          <w:b/>
          <w:bCs/>
          <w:color w:val="auto"/>
          <w:sz w:val="28"/>
          <w:szCs w:val="22"/>
          <w:highlight w:val="none"/>
        </w:rPr>
        <w:t>深圳实验学校</w:t>
      </w:r>
      <w:r>
        <w:rPr>
          <w:rFonts w:hint="eastAsia" w:ascii="华文中宋" w:hAnsi="Calibri" w:eastAsia="华文中宋"/>
          <w:b/>
          <w:bCs/>
          <w:color w:val="auto"/>
          <w:sz w:val="28"/>
          <w:szCs w:val="22"/>
          <w:highlight w:val="none"/>
          <w:lang w:val="en-US" w:eastAsia="zh-CN"/>
        </w:rPr>
        <w:t>明理</w:t>
      </w:r>
      <w:r>
        <w:rPr>
          <w:rFonts w:hint="eastAsia" w:ascii="华文中宋" w:hAnsi="Calibri" w:eastAsia="华文中宋"/>
          <w:b/>
          <w:bCs/>
          <w:color w:val="auto"/>
          <w:sz w:val="28"/>
          <w:szCs w:val="22"/>
          <w:highlight w:val="none"/>
        </w:rPr>
        <w:t>高中</w:t>
      </w:r>
    </w:p>
    <w:p>
      <w:pPr>
        <w:adjustRightInd w:val="0"/>
        <w:snapToGrid w:val="0"/>
        <w:spacing w:line="300" w:lineRule="auto"/>
        <w:jc w:val="center"/>
        <w:rPr>
          <w:rFonts w:hint="eastAsia" w:ascii="华文中宋" w:hAnsi="Calibri" w:eastAsia="华文中宋"/>
          <w:b/>
          <w:bCs/>
          <w:color w:val="auto"/>
          <w:sz w:val="28"/>
          <w:szCs w:val="22"/>
          <w:highlight w:val="none"/>
        </w:rPr>
      </w:pPr>
      <w:r>
        <w:rPr>
          <w:rFonts w:hint="eastAsia" w:ascii="华文中宋" w:hAnsi="Calibri" w:eastAsia="华文中宋"/>
          <w:b/>
          <w:bCs/>
          <w:color w:val="auto"/>
          <w:sz w:val="28"/>
          <w:szCs w:val="22"/>
          <w:highlight w:val="none"/>
        </w:rPr>
        <w:t>深圳实验学校</w:t>
      </w:r>
      <w:r>
        <w:rPr>
          <w:rFonts w:hint="eastAsia" w:ascii="华文中宋" w:hAnsi="Calibri" w:eastAsia="华文中宋"/>
          <w:b/>
          <w:bCs/>
          <w:color w:val="auto"/>
          <w:sz w:val="28"/>
          <w:szCs w:val="22"/>
          <w:highlight w:val="none"/>
          <w:lang w:val="en-US" w:eastAsia="zh-CN"/>
        </w:rPr>
        <w:t>至臻</w:t>
      </w:r>
      <w:r>
        <w:rPr>
          <w:rFonts w:hint="eastAsia" w:ascii="华文中宋" w:hAnsi="Calibri" w:eastAsia="华文中宋"/>
          <w:b/>
          <w:bCs/>
          <w:color w:val="auto"/>
          <w:sz w:val="28"/>
          <w:szCs w:val="22"/>
          <w:highlight w:val="none"/>
        </w:rPr>
        <w:t>高中</w:t>
      </w:r>
    </w:p>
    <w:p>
      <w:pPr>
        <w:widowControl/>
        <w:spacing w:before="454" w:after="454"/>
        <w:ind w:left="454" w:right="454"/>
        <w:jc w:val="center"/>
        <w:outlineLvl w:val="0"/>
        <w:rPr>
          <w:rFonts w:hint="eastAsia" w:ascii="黑体" w:hAnsi="华文中宋" w:eastAsia="黑体" w:cs="Arial"/>
          <w:color w:val="auto"/>
          <w:sz w:val="32"/>
          <w:szCs w:val="32"/>
          <w:highlight w:val="none"/>
        </w:rPr>
      </w:pPr>
      <w:r>
        <w:rPr>
          <w:rFonts w:hint="eastAsia" w:ascii="黑体" w:hAnsi="华文中宋" w:eastAsia="黑体" w:cs="Arial"/>
          <w:color w:val="auto"/>
          <w:sz w:val="32"/>
          <w:szCs w:val="32"/>
          <w:highlight w:val="none"/>
          <w:lang w:val="en-US" w:eastAsia="zh-CN"/>
        </w:rPr>
        <w:t>2024</w:t>
      </w:r>
      <w:r>
        <w:rPr>
          <w:rFonts w:hint="eastAsia" w:ascii="黑体" w:hAnsi="华文中宋" w:eastAsia="黑体" w:cs="Arial"/>
          <w:color w:val="auto"/>
          <w:sz w:val="32"/>
          <w:szCs w:val="32"/>
          <w:highlight w:val="none"/>
        </w:rPr>
        <w:t>年</w:t>
      </w:r>
      <w:r>
        <w:rPr>
          <w:rFonts w:hint="eastAsia" w:ascii="黑体" w:hAnsi="华文中宋" w:eastAsia="黑体" w:cs="Arial"/>
          <w:color w:val="auto"/>
          <w:sz w:val="32"/>
          <w:szCs w:val="32"/>
          <w:highlight w:val="none"/>
          <w:lang w:val="en-US" w:eastAsia="zh-CN"/>
        </w:rPr>
        <w:t>2</w:t>
      </w:r>
      <w:r>
        <w:rPr>
          <w:rFonts w:hint="eastAsia" w:ascii="黑体" w:hAnsi="华文中宋" w:eastAsia="黑体" w:cs="Arial"/>
          <w:color w:val="auto"/>
          <w:sz w:val="32"/>
          <w:szCs w:val="32"/>
          <w:highlight w:val="none"/>
        </w:rPr>
        <w:t>月</w:t>
      </w:r>
      <w:r>
        <w:rPr>
          <w:rFonts w:hint="eastAsia" w:ascii="黑体" w:hAnsi="华文中宋" w:eastAsia="黑体" w:cs="Arial"/>
          <w:color w:val="auto"/>
          <w:sz w:val="32"/>
          <w:szCs w:val="32"/>
          <w:highlight w:val="none"/>
          <w:lang w:val="en-US" w:eastAsia="zh-CN"/>
        </w:rPr>
        <w:t>21</w:t>
      </w:r>
      <w:r>
        <w:rPr>
          <w:rFonts w:hint="eastAsia" w:ascii="黑体" w:hAnsi="华文中宋" w:eastAsia="黑体" w:cs="Arial"/>
          <w:color w:val="auto"/>
          <w:sz w:val="32"/>
          <w:szCs w:val="32"/>
          <w:highlight w:val="none"/>
        </w:rPr>
        <w:t>日</w:t>
      </w:r>
    </w:p>
    <w:p>
      <w:pPr>
        <w:pStyle w:val="4"/>
        <w:rPr>
          <w:color w:val="auto"/>
          <w:highlight w:val="none"/>
        </w:rPr>
      </w:pPr>
      <w:r>
        <w:rPr>
          <w:rFonts w:hint="eastAsia"/>
          <w:color w:val="auto"/>
          <w:highlight w:val="none"/>
        </w:rPr>
        <w:t>第一章</w:t>
      </w:r>
      <w:r>
        <w:rPr>
          <w:rFonts w:hint="eastAsia"/>
          <w:color w:val="auto"/>
          <w:highlight w:val="none"/>
          <w:lang w:val="en-US" w:eastAsia="zh-CN"/>
        </w:rPr>
        <w:t xml:space="preserve"> </w:t>
      </w:r>
      <w:r>
        <w:rPr>
          <w:rFonts w:hint="eastAsia"/>
          <w:color w:val="auto"/>
          <w:highlight w:val="none"/>
        </w:rPr>
        <w:t>项目评审信息</w:t>
      </w:r>
    </w:p>
    <w:p>
      <w:pPr>
        <w:adjustRightInd w:val="0"/>
        <w:snapToGrid w:val="0"/>
        <w:spacing w:line="360" w:lineRule="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项目编号：SZSYGZY-GZY2024002</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项目名称：深圳实验学校高中园（明理高中、至臻高中）班车租赁服务项目</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项目类型：</w:t>
      </w:r>
      <w:r>
        <w:rPr>
          <w:rFonts w:hint="eastAsia" w:ascii="宋体" w:hAnsi="宋体" w:cs="宋体"/>
          <w:color w:val="auto"/>
          <w:szCs w:val="21"/>
          <w:highlight w:val="none"/>
          <w:lang w:val="en-US" w:eastAsia="zh-CN"/>
        </w:rPr>
        <w:t>服务</w:t>
      </w:r>
      <w:r>
        <w:rPr>
          <w:rFonts w:hint="eastAsia" w:ascii="宋体" w:hAnsi="宋体" w:cs="宋体"/>
          <w:color w:val="auto"/>
          <w:szCs w:val="21"/>
          <w:highlight w:val="none"/>
        </w:rPr>
        <w:t>类</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采购方式：公开招标</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货币类型：人民币</w:t>
      </w:r>
    </w:p>
    <w:p>
      <w:pPr>
        <w:adjustRightInd w:val="0"/>
        <w:snapToGrid w:val="0"/>
        <w:spacing w:line="360" w:lineRule="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评标方法：</w:t>
      </w:r>
      <w:r>
        <w:rPr>
          <w:rFonts w:hint="eastAsia" w:ascii="宋体" w:hAnsi="宋体" w:cs="宋体"/>
          <w:color w:val="auto"/>
          <w:szCs w:val="21"/>
          <w:highlight w:val="none"/>
        </w:rPr>
        <w:t>综合评分法</w:t>
      </w:r>
    </w:p>
    <w:p>
      <w:pPr>
        <w:pStyle w:val="7"/>
        <w:rPr>
          <w:rFonts w:cs="宋体"/>
          <w:color w:val="auto"/>
          <w:szCs w:val="28"/>
          <w:highlight w:val="none"/>
        </w:rPr>
      </w:pPr>
      <w:r>
        <w:rPr>
          <w:rFonts w:hint="eastAsia" w:cs="宋体"/>
          <w:color w:val="auto"/>
          <w:szCs w:val="28"/>
          <w:highlight w:val="none"/>
        </w:rPr>
        <w:t>投标文件初审表</w:t>
      </w:r>
    </w:p>
    <w:p>
      <w:pPr>
        <w:spacing w:afterLines="36"/>
        <w:jc w:val="center"/>
        <w:rPr>
          <w:rFonts w:ascii="宋体" w:hAnsi="宋体" w:cs="宋体"/>
          <w:b/>
          <w:color w:val="auto"/>
          <w:highlight w:val="none"/>
        </w:rPr>
      </w:pPr>
      <w:r>
        <w:rPr>
          <w:rFonts w:hint="eastAsia" w:ascii="宋体" w:hAnsi="宋体" w:cs="宋体"/>
          <w:b/>
          <w:color w:val="auto"/>
          <w:highlight w:val="none"/>
        </w:rPr>
        <w:t>（凡有下列情形之一的，投标文件无效，投标作废标处理）</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522" w:type="dxa"/>
            <w:gridSpan w:val="2"/>
            <w:vAlign w:val="center"/>
          </w:tcPr>
          <w:p>
            <w:pPr>
              <w:jc w:val="center"/>
              <w:rPr>
                <w:rFonts w:ascii="宋体" w:hAnsi="宋体" w:cs="宋体"/>
                <w:color w:val="auto"/>
                <w:highlight w:val="none"/>
              </w:rPr>
            </w:pPr>
            <w:r>
              <w:rPr>
                <w:rFonts w:hint="eastAsia" w:ascii="宋体" w:hAnsi="宋体" w:eastAsia="宋体" w:cs="宋体"/>
                <w:b/>
                <w:bCs w:val="0"/>
                <w:color w:val="auto"/>
                <w:kern w:val="0"/>
                <w:sz w:val="28"/>
                <w:szCs w:val="28"/>
                <w:highlight w:val="none"/>
                <w:lang w:val="en-US" w:eastAsia="zh-CN" w:bidi="ar-SA"/>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color w:val="auto"/>
                <w:highlight w:val="none"/>
              </w:rPr>
            </w:pPr>
            <w:r>
              <w:rPr>
                <w:rFonts w:hint="eastAsia" w:ascii="宋体" w:hAnsi="宋体" w:cs="宋体"/>
                <w:color w:val="auto"/>
                <w:highlight w:val="none"/>
              </w:rPr>
              <w:t>1</w:t>
            </w:r>
          </w:p>
        </w:tc>
        <w:tc>
          <w:tcPr>
            <w:tcW w:w="7988" w:type="dxa"/>
            <w:vAlign w:val="center"/>
          </w:tcPr>
          <w:p>
            <w:pPr>
              <w:rPr>
                <w:rFonts w:ascii="宋体" w:hAnsi="宋体" w:cs="宋体"/>
                <w:b/>
                <w:color w:val="auto"/>
                <w:highlight w:val="none"/>
              </w:rPr>
            </w:pPr>
            <w:r>
              <w:rPr>
                <w:rFonts w:hint="eastAsia" w:ascii="宋体" w:hAnsi="宋体" w:cs="宋体"/>
                <w:b/>
                <w:bCs w:val="0"/>
                <w:color w:val="auto"/>
                <w:highlight w:val="none"/>
              </w:rPr>
              <w:t>投标人不具备招标文件所列的资格要求，或未提交相应的资格证明资料（详见招标公告投标人资格要求）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522" w:type="dxa"/>
            <w:gridSpan w:val="2"/>
            <w:vAlign w:val="center"/>
          </w:tcPr>
          <w:p>
            <w:pPr>
              <w:jc w:val="center"/>
              <w:rPr>
                <w:rFonts w:ascii="宋体" w:hAnsi="宋体" w:cs="宋体"/>
                <w:color w:val="auto"/>
                <w:highlight w:val="none"/>
              </w:rPr>
            </w:pPr>
            <w:r>
              <w:rPr>
                <w:rFonts w:hint="eastAsia" w:ascii="宋体" w:hAnsi="宋体" w:eastAsia="宋体" w:cs="宋体"/>
                <w:b/>
                <w:bCs w:val="0"/>
                <w:color w:val="auto"/>
                <w:kern w:val="0"/>
                <w:sz w:val="28"/>
                <w:szCs w:val="28"/>
                <w:highlight w:val="none"/>
                <w:lang w:val="en-US" w:eastAsia="zh-CN" w:bidi="ar-SA"/>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color w:val="auto"/>
                <w:highlight w:val="none"/>
              </w:rPr>
            </w:pPr>
            <w:r>
              <w:rPr>
                <w:rFonts w:hint="eastAsia" w:ascii="宋体" w:hAnsi="宋体" w:cs="宋体"/>
                <w:color w:val="auto"/>
                <w:highlight w:val="none"/>
              </w:rPr>
              <w:t>2</w:t>
            </w:r>
          </w:p>
        </w:tc>
        <w:tc>
          <w:tcPr>
            <w:tcW w:w="7988" w:type="dxa"/>
            <w:vAlign w:val="center"/>
          </w:tcPr>
          <w:p>
            <w:pPr>
              <w:rPr>
                <w:rFonts w:ascii="宋体" w:hAnsi="宋体" w:cs="宋体"/>
                <w:color w:val="auto"/>
                <w:highlight w:val="none"/>
              </w:rPr>
            </w:pPr>
            <w:r>
              <w:rPr>
                <w:rFonts w:hint="eastAsia" w:ascii="宋体" w:hAnsi="宋体" w:cs="宋体"/>
                <w:color w:val="auto"/>
                <w:highlight w:val="none"/>
              </w:rPr>
              <w:t>未按招标文件对投标文件组成的要求提供投标文件的（投标文件组成不完整）</w:t>
            </w:r>
            <w:r>
              <w:rPr>
                <w:rFonts w:hint="eastAsia" w:ascii="宋体" w:hAnsi="宋体" w:cs="宋体"/>
                <w:b/>
                <w:color w:val="auto"/>
                <w:highlight w:val="none"/>
              </w:rPr>
              <w:t>或</w:t>
            </w:r>
            <w:r>
              <w:rPr>
                <w:rFonts w:hint="eastAsia" w:ascii="宋体" w:hAnsi="宋体" w:cs="宋体"/>
                <w:color w:val="auto"/>
                <w:highlight w:val="none"/>
              </w:rPr>
              <w:t>未按规定密封、签字、盖章；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color w:val="auto"/>
                <w:highlight w:val="none"/>
              </w:rPr>
            </w:pPr>
            <w:r>
              <w:rPr>
                <w:rFonts w:hint="eastAsia" w:ascii="宋体" w:hAnsi="宋体" w:cs="宋体"/>
                <w:color w:val="auto"/>
                <w:highlight w:val="none"/>
              </w:rPr>
              <w:t>3</w:t>
            </w:r>
          </w:p>
        </w:tc>
        <w:tc>
          <w:tcPr>
            <w:tcW w:w="7988" w:type="dxa"/>
            <w:vAlign w:val="center"/>
          </w:tcPr>
          <w:p>
            <w:pPr>
              <w:rPr>
                <w:rFonts w:ascii="宋体" w:hAnsi="宋体" w:cs="宋体"/>
                <w:color w:val="auto"/>
                <w:highlight w:val="none"/>
              </w:rPr>
            </w:pPr>
            <w:r>
              <w:rPr>
                <w:rFonts w:hint="eastAsia" w:ascii="宋体" w:hAnsi="宋体" w:cs="宋体"/>
                <w:b/>
                <w:color w:val="auto"/>
                <w:highlight w:val="none"/>
              </w:rPr>
              <w:t>《技术规格偏离表》填写不全或不实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color w:val="auto"/>
                <w:highlight w:val="none"/>
              </w:rPr>
            </w:pPr>
            <w:r>
              <w:rPr>
                <w:rFonts w:hint="eastAsia" w:ascii="宋体" w:hAnsi="宋体" w:cs="宋体"/>
                <w:color w:val="auto"/>
                <w:highlight w:val="none"/>
              </w:rPr>
              <w:t>4</w:t>
            </w:r>
          </w:p>
        </w:tc>
        <w:tc>
          <w:tcPr>
            <w:tcW w:w="7988" w:type="dxa"/>
            <w:vAlign w:val="center"/>
          </w:tcPr>
          <w:p>
            <w:pPr>
              <w:rPr>
                <w:rFonts w:ascii="宋体" w:hAnsi="宋体" w:cs="宋体"/>
                <w:color w:val="auto"/>
                <w:highlight w:val="none"/>
              </w:rPr>
            </w:pPr>
            <w:r>
              <w:rPr>
                <w:rFonts w:hint="eastAsia" w:ascii="宋体" w:hAnsi="宋体" w:cs="宋体"/>
                <w:color w:val="auto"/>
                <w:highlight w:val="none"/>
              </w:rPr>
              <w:t>投标总价高于预算限额的或报价低于其成本且不能做出合理说明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color w:val="auto"/>
                <w:highlight w:val="none"/>
              </w:rPr>
            </w:pPr>
            <w:r>
              <w:rPr>
                <w:rFonts w:hint="eastAsia" w:ascii="宋体" w:hAnsi="宋体" w:cs="宋体"/>
                <w:color w:val="auto"/>
                <w:highlight w:val="none"/>
              </w:rPr>
              <w:t>5</w:t>
            </w:r>
          </w:p>
        </w:tc>
        <w:tc>
          <w:tcPr>
            <w:tcW w:w="7988" w:type="dxa"/>
            <w:vAlign w:val="center"/>
          </w:tcPr>
          <w:p>
            <w:pPr>
              <w:rPr>
                <w:rFonts w:ascii="宋体" w:hAnsi="宋体" w:cs="宋体"/>
                <w:color w:val="auto"/>
                <w:highlight w:val="none"/>
              </w:rPr>
            </w:pPr>
            <w:r>
              <w:rPr>
                <w:rFonts w:hint="eastAsia" w:ascii="宋体" w:hAnsi="宋体" w:cs="宋体"/>
                <w:color w:val="auto"/>
                <w:highlight w:val="none"/>
              </w:rPr>
              <w:t>投标报价有严重缺漏项目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color w:val="auto"/>
                <w:highlight w:val="none"/>
              </w:rPr>
            </w:pPr>
            <w:r>
              <w:rPr>
                <w:rFonts w:hint="eastAsia" w:ascii="宋体" w:hAnsi="宋体" w:cs="宋体"/>
                <w:color w:val="auto"/>
                <w:highlight w:val="none"/>
              </w:rPr>
              <w:t>6</w:t>
            </w:r>
          </w:p>
        </w:tc>
        <w:tc>
          <w:tcPr>
            <w:tcW w:w="7988" w:type="dxa"/>
            <w:vAlign w:val="center"/>
          </w:tcPr>
          <w:p>
            <w:pPr>
              <w:rPr>
                <w:rFonts w:ascii="宋体" w:hAnsi="宋体" w:cs="宋体"/>
                <w:color w:val="auto"/>
                <w:highlight w:val="none"/>
              </w:rPr>
            </w:pPr>
            <w:r>
              <w:rPr>
                <w:rFonts w:hint="eastAsia" w:ascii="宋体" w:hAnsi="宋体" w:cs="宋体"/>
                <w:b/>
                <w:color w:val="auto"/>
                <w:highlight w:val="none"/>
              </w:rPr>
              <w:t>投标文件载明的交货期超过招标文件规定的期限或免费保修期低于招标文件规定的期限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color w:val="auto"/>
                <w:highlight w:val="none"/>
              </w:rPr>
            </w:pPr>
            <w:r>
              <w:rPr>
                <w:rFonts w:hint="eastAsia" w:ascii="宋体" w:hAnsi="宋体" w:cs="宋体"/>
                <w:color w:val="auto"/>
                <w:highlight w:val="none"/>
              </w:rPr>
              <w:t>7</w:t>
            </w:r>
          </w:p>
        </w:tc>
        <w:tc>
          <w:tcPr>
            <w:tcW w:w="7988" w:type="dxa"/>
            <w:vAlign w:val="center"/>
          </w:tcPr>
          <w:p>
            <w:pPr>
              <w:rPr>
                <w:rFonts w:ascii="宋体" w:hAnsi="宋体" w:cs="宋体"/>
                <w:color w:val="auto"/>
                <w:highlight w:val="none"/>
              </w:rPr>
            </w:pPr>
            <w:r>
              <w:rPr>
                <w:rFonts w:hint="eastAsia" w:ascii="宋体" w:hAnsi="宋体" w:cs="宋体"/>
                <w:color w:val="auto"/>
                <w:highlight w:val="none"/>
              </w:rPr>
              <w:t>所投产品、工程、服务在质量、技术、方案等方面没有实质性满足招标文件要求</w:t>
            </w:r>
          </w:p>
        </w:tc>
      </w:tr>
    </w:tbl>
    <w:p>
      <w:pPr>
        <w:rPr>
          <w:rFonts w:ascii="宋体" w:hAnsi="宋体" w:cs="宋体"/>
          <w:color w:val="auto"/>
          <w:highlight w:val="none"/>
        </w:rPr>
      </w:pPr>
    </w:p>
    <w:p>
      <w:pPr>
        <w:rPr>
          <w:rFonts w:ascii="宋体" w:hAnsi="宋体" w:cs="宋体"/>
          <w:color w:val="auto"/>
          <w:highlight w:val="none"/>
        </w:rPr>
      </w:pPr>
    </w:p>
    <w:p>
      <w:pPr>
        <w:pStyle w:val="7"/>
        <w:rPr>
          <w:rFonts w:cs="宋体"/>
          <w:color w:val="auto"/>
          <w:szCs w:val="28"/>
          <w:highlight w:val="none"/>
        </w:rPr>
      </w:pPr>
      <w:r>
        <w:rPr>
          <w:rFonts w:cs="宋体"/>
          <w:color w:val="auto"/>
          <w:szCs w:val="28"/>
          <w:highlight w:val="none"/>
        </w:rPr>
        <w:br w:type="page"/>
      </w:r>
      <w:r>
        <w:rPr>
          <w:rFonts w:hint="eastAsia" w:cs="宋体"/>
          <w:color w:val="auto"/>
          <w:szCs w:val="28"/>
          <w:highlight w:val="none"/>
        </w:rPr>
        <w:t>评标信息</w:t>
      </w:r>
    </w:p>
    <w:p>
      <w:pPr>
        <w:spacing w:line="400" w:lineRule="exact"/>
        <w:ind w:left="1050" w:hanging="1050" w:hangingChars="500"/>
        <w:jc w:val="left"/>
        <w:rPr>
          <w:rFonts w:ascii="宋体" w:hAnsi="宋体" w:cs="宋体"/>
          <w:color w:val="auto"/>
          <w:szCs w:val="21"/>
          <w:highlight w:val="none"/>
        </w:rPr>
      </w:pPr>
      <w:r>
        <w:rPr>
          <w:rFonts w:hint="eastAsia" w:ascii="宋体" w:hAnsi="宋体" w:cs="宋体"/>
          <w:color w:val="auto"/>
          <w:szCs w:val="21"/>
          <w:highlight w:val="none"/>
        </w:rPr>
        <w:t>评审方法：本项目采用评审和定标分离办法。本项目评审方法采用</w:t>
      </w:r>
      <w:r>
        <w:rPr>
          <w:rFonts w:hint="eastAsia" w:ascii="宋体" w:hAnsi="宋体" w:cs="宋体"/>
          <w:b/>
          <w:color w:val="auto"/>
          <w:szCs w:val="21"/>
          <w:highlight w:val="none"/>
          <w:u w:val="single"/>
        </w:rPr>
        <w:t xml:space="preserve"> 综合评分法 </w:t>
      </w:r>
      <w:r>
        <w:rPr>
          <w:rFonts w:hint="eastAsia" w:ascii="宋体" w:hAnsi="宋体" w:cs="宋体"/>
          <w:color w:val="auto"/>
          <w:szCs w:val="21"/>
          <w:highlight w:val="none"/>
        </w:rPr>
        <w:t>法。本项目推荐候选中标供应商数量为</w:t>
      </w:r>
      <w:r>
        <w:rPr>
          <w:rFonts w:ascii="宋体" w:hAnsi="宋体" w:cs="宋体"/>
          <w:b/>
          <w:color w:val="auto"/>
          <w:szCs w:val="21"/>
          <w:highlight w:val="none"/>
          <w:u w:val="single"/>
        </w:rPr>
        <w:t>2</w:t>
      </w:r>
      <w:r>
        <w:rPr>
          <w:rFonts w:hint="eastAsia" w:ascii="宋体" w:hAnsi="宋体" w:cs="宋体"/>
          <w:color w:val="auto"/>
          <w:szCs w:val="21"/>
          <w:highlight w:val="none"/>
        </w:rPr>
        <w:t>家，中标供应商数量为</w:t>
      </w:r>
      <w:r>
        <w:rPr>
          <w:rFonts w:hint="eastAsia" w:ascii="宋体" w:hAnsi="宋体" w:cs="宋体"/>
          <w:b/>
          <w:color w:val="auto"/>
          <w:szCs w:val="21"/>
          <w:highlight w:val="none"/>
          <w:u w:val="single"/>
        </w:rPr>
        <w:t xml:space="preserve"> 1 </w:t>
      </w:r>
      <w:r>
        <w:rPr>
          <w:rFonts w:hint="eastAsia" w:ascii="宋体" w:hAnsi="宋体" w:cs="宋体"/>
          <w:color w:val="auto"/>
          <w:szCs w:val="21"/>
          <w:highlight w:val="none"/>
        </w:rPr>
        <w:t>家。</w:t>
      </w:r>
    </w:p>
    <w:p>
      <w:pPr>
        <w:pStyle w:val="7"/>
        <w:rPr>
          <w:rFonts w:cs="宋体"/>
          <w:color w:val="auto"/>
          <w:highlight w:val="none"/>
        </w:rPr>
      </w:pPr>
      <w:r>
        <w:rPr>
          <w:rFonts w:hint="eastAsia" w:cs="宋体"/>
          <w:color w:val="auto"/>
          <w:highlight w:val="none"/>
        </w:rPr>
        <w:t>评标方法</w:t>
      </w:r>
    </w:p>
    <w:p>
      <w:pPr>
        <w:ind w:firstLine="420"/>
        <w:rPr>
          <w:color w:val="auto"/>
          <w:highlight w:val="none"/>
        </w:rPr>
      </w:pPr>
      <w:r>
        <w:rPr>
          <w:rFonts w:hint="eastAsia"/>
          <w:color w:val="auto"/>
          <w:highlight w:val="none"/>
        </w:rPr>
        <w:t>综合评分法（新价格分算法），是指投标文件满足招标文件全部实质性要求，且按照评审因素的量化指标评审得分最高的投标人为中标候选人的评标方法。</w:t>
      </w:r>
    </w:p>
    <w:p>
      <w:pPr>
        <w:ind w:firstLine="420"/>
        <w:rPr>
          <w:color w:val="auto"/>
          <w:highlight w:val="none"/>
        </w:rPr>
      </w:pPr>
    </w:p>
    <w:p>
      <w:pPr>
        <w:ind w:firstLine="420"/>
        <w:rPr>
          <w:color w:val="auto"/>
          <w:highlight w:val="none"/>
        </w:rPr>
      </w:pPr>
      <w:r>
        <w:rPr>
          <w:rFonts w:hint="eastAsia"/>
          <w:color w:val="auto"/>
          <w:highlight w:val="none"/>
        </w:rPr>
        <w:t>价格分计算方法：</w:t>
      </w:r>
    </w:p>
    <w:p>
      <w:pPr>
        <w:ind w:firstLine="420"/>
        <w:rPr>
          <w:color w:val="auto"/>
          <w:highlight w:val="none"/>
        </w:rPr>
      </w:pPr>
      <w:r>
        <w:rPr>
          <w:rFonts w:hint="eastAsia"/>
          <w:color w:val="auto"/>
          <w:highlight w:val="none"/>
        </w:rPr>
        <w:t>采用低价优先法计算，即满足招标文件要求且投标价格最低的投标报价为评标基准价，其价格分为满分。其他投标人的价格分统一按照下列公式计算：</w:t>
      </w:r>
    </w:p>
    <w:p>
      <w:pPr>
        <w:ind w:firstLine="420"/>
        <w:rPr>
          <w:color w:val="auto"/>
          <w:highlight w:val="none"/>
        </w:rPr>
      </w:pPr>
    </w:p>
    <w:p>
      <w:pPr>
        <w:ind w:firstLine="420"/>
        <w:rPr>
          <w:color w:val="auto"/>
          <w:highlight w:val="none"/>
        </w:rPr>
      </w:pPr>
      <w:r>
        <w:rPr>
          <w:rFonts w:hint="eastAsia"/>
          <w:color w:val="auto"/>
          <w:highlight w:val="none"/>
        </w:rPr>
        <w:t xml:space="preserve">投标报价得分=(评标基准价／投标报价)×100 </w:t>
      </w:r>
    </w:p>
    <w:p>
      <w:pPr>
        <w:ind w:firstLine="420"/>
        <w:rPr>
          <w:color w:val="auto"/>
          <w:highlight w:val="none"/>
        </w:rPr>
      </w:pPr>
    </w:p>
    <w:p>
      <w:pPr>
        <w:ind w:firstLine="420"/>
        <w:rPr>
          <w:rFonts w:hint="eastAsia"/>
          <w:color w:val="auto"/>
          <w:highlight w:val="none"/>
        </w:rPr>
      </w:pPr>
      <w:r>
        <w:rPr>
          <w:rFonts w:hint="eastAsia"/>
          <w:color w:val="auto"/>
          <w:highlight w:val="none"/>
        </w:rPr>
        <w:t>评标总得分＝F1×A1＋F2×A2＋……＋Fn×An F1、F2……Fn分别为各项评审因素的得分；A1、A2、……An 分别为各项评审因素所占的权重(A1＋A2＋……＋An＝1)。评标过程中，不得去掉报价中的最高报价和最低报价。</w:t>
      </w:r>
    </w:p>
    <w:p>
      <w:pPr>
        <w:keepNext w:val="0"/>
        <w:keepLines w:val="0"/>
        <w:pageBreakBefore w:val="0"/>
        <w:widowControl w:val="0"/>
        <w:kinsoku/>
        <w:wordWrap/>
        <w:overflowPunct/>
        <w:topLinePunct w:val="0"/>
        <w:autoSpaceDE/>
        <w:autoSpaceDN/>
        <w:bidi w:val="0"/>
        <w:adjustRightInd/>
        <w:snapToGrid/>
        <w:spacing w:after="926" w:afterLines="200"/>
        <w:ind w:firstLine="420"/>
        <w:textAlignment w:val="auto"/>
        <w:rPr>
          <w:rFonts w:hint="eastAsia"/>
          <w:color w:val="auto"/>
          <w:highlight w:val="none"/>
        </w:rPr>
      </w:pPr>
      <w:r>
        <w:rPr>
          <w:color w:val="auto"/>
          <w:kern w:val="2"/>
          <w:sz w:val="21"/>
          <w:szCs w:val="21"/>
          <w:highlight w:val="none"/>
        </w:rPr>
        <w:t>此方法适用于货物类、服务类、工程类项目。</w:t>
      </w:r>
    </w:p>
    <w:p>
      <w:pPr>
        <w:rPr>
          <w:vanish/>
          <w:color w:val="auto"/>
        </w:rPr>
      </w:pPr>
    </w:p>
    <w:tbl>
      <w:tblPr>
        <w:tblStyle w:val="43"/>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653"/>
        <w:gridCol w:w="1596"/>
        <w:gridCol w:w="671"/>
        <w:gridCol w:w="1185"/>
        <w:gridCol w:w="4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序号</w:t>
            </w:r>
          </w:p>
        </w:tc>
        <w:tc>
          <w:tcPr>
            <w:tcW w:w="410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评分项</w:t>
            </w:r>
          </w:p>
        </w:tc>
        <w:tc>
          <w:tcPr>
            <w:tcW w:w="47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1</w:t>
            </w:r>
          </w:p>
        </w:tc>
        <w:tc>
          <w:tcPr>
            <w:tcW w:w="410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价格</w:t>
            </w:r>
          </w:p>
        </w:tc>
        <w:tc>
          <w:tcPr>
            <w:tcW w:w="47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2</w:t>
            </w:r>
          </w:p>
        </w:tc>
        <w:tc>
          <w:tcPr>
            <w:tcW w:w="410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技术部分</w:t>
            </w:r>
          </w:p>
        </w:tc>
        <w:tc>
          <w:tcPr>
            <w:tcW w:w="47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序号</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评分因素</w:t>
            </w:r>
          </w:p>
        </w:tc>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权重</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评分方式</w:t>
            </w:r>
          </w:p>
        </w:tc>
        <w:tc>
          <w:tcPr>
            <w:tcW w:w="47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continue"/>
            <w:tcBorders>
              <w:left w:val="single" w:color="auto" w:sz="4" w:space="0"/>
              <w:right w:val="single" w:color="auto" w:sz="4" w:space="0"/>
            </w:tcBorders>
            <w:vAlign w:val="center"/>
          </w:tcPr>
          <w:p>
            <w:pPr>
              <w:widowControl/>
              <w:jc w:val="left"/>
              <w:rPr>
                <w:rFonts w:ascii="宋体" w:hAnsi="宋体" w:cs="宋体"/>
                <w:color w:val="auto"/>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1</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rPr>
            </w:pPr>
            <w:r>
              <w:rPr>
                <w:rFonts w:hint="eastAsia" w:ascii="宋体" w:hAnsi="宋体" w:cs="宋体"/>
                <w:color w:val="auto"/>
                <w:szCs w:val="21"/>
              </w:rPr>
              <w:t>实施方案</w:t>
            </w:r>
          </w:p>
        </w:tc>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30</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rPr>
            </w:pPr>
            <w:r>
              <w:rPr>
                <w:rFonts w:hint="eastAsia" w:ascii="宋体" w:hAnsi="宋体" w:cs="宋体"/>
                <w:color w:val="auto"/>
                <w:szCs w:val="21"/>
              </w:rPr>
              <w:t>专家打分</w:t>
            </w:r>
          </w:p>
        </w:tc>
        <w:tc>
          <w:tcPr>
            <w:tcW w:w="4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rPr>
            </w:pPr>
            <w:r>
              <w:rPr>
                <w:rFonts w:hint="eastAsia" w:ascii="宋体" w:hAnsi="宋体" w:cs="宋体"/>
                <w:color w:val="auto"/>
                <w:szCs w:val="21"/>
              </w:rPr>
              <w:t>（一）评分内容：</w:t>
            </w:r>
          </w:p>
          <w:p>
            <w:pPr>
              <w:jc w:val="left"/>
              <w:rPr>
                <w:rFonts w:ascii="宋体" w:hAnsi="宋体" w:cs="宋体"/>
                <w:color w:val="auto"/>
                <w:szCs w:val="21"/>
              </w:rPr>
            </w:pPr>
            <w:r>
              <w:rPr>
                <w:rFonts w:hint="eastAsia" w:ascii="宋体" w:hAnsi="宋体" w:cs="宋体"/>
                <w:color w:val="auto"/>
                <w:szCs w:val="21"/>
              </w:rPr>
              <w:t>评审委员会根据投标单位的项目实施方案进行评审，包括但不限于以下方案：</w:t>
            </w:r>
          </w:p>
          <w:p>
            <w:pPr>
              <w:numPr>
                <w:ilvl w:val="0"/>
                <w:numId w:val="7"/>
              </w:numPr>
              <w:jc w:val="left"/>
              <w:rPr>
                <w:color w:val="auto"/>
                <w:szCs w:val="21"/>
                <w:u w:val="single"/>
              </w:rPr>
            </w:pPr>
            <w:r>
              <w:rPr>
                <w:color w:val="auto"/>
                <w:szCs w:val="21"/>
                <w:u w:val="single"/>
              </w:rPr>
              <w:t>整体</w:t>
            </w:r>
            <w:r>
              <w:rPr>
                <w:rFonts w:hint="eastAsia"/>
                <w:color w:val="auto"/>
                <w:szCs w:val="21"/>
                <w:u w:val="single"/>
                <w:lang w:val="en-US" w:eastAsia="zh-CN"/>
              </w:rPr>
              <w:t>实施方案</w:t>
            </w:r>
            <w:r>
              <w:rPr>
                <w:rFonts w:hint="eastAsia"/>
                <w:color w:val="auto"/>
                <w:szCs w:val="21"/>
                <w:u w:val="single"/>
              </w:rPr>
              <w:t>。</w:t>
            </w:r>
          </w:p>
          <w:p>
            <w:pPr>
              <w:numPr>
                <w:ilvl w:val="0"/>
                <w:numId w:val="7"/>
              </w:numPr>
              <w:jc w:val="left"/>
              <w:rPr>
                <w:color w:val="auto"/>
                <w:szCs w:val="21"/>
                <w:u w:val="single"/>
              </w:rPr>
            </w:pPr>
            <w:r>
              <w:rPr>
                <w:color w:val="auto"/>
                <w:szCs w:val="21"/>
                <w:u w:val="single"/>
              </w:rPr>
              <w:t>车辆运营组织方面</w:t>
            </w:r>
            <w:r>
              <w:rPr>
                <w:rFonts w:hint="eastAsia"/>
                <w:color w:val="auto"/>
                <w:szCs w:val="21"/>
                <w:u w:val="single"/>
                <w:lang w:eastAsia="zh-CN"/>
              </w:rPr>
              <w:t>的</w:t>
            </w:r>
            <w:r>
              <w:rPr>
                <w:rFonts w:hint="eastAsia"/>
                <w:color w:val="auto"/>
                <w:szCs w:val="21"/>
                <w:u w:val="single"/>
              </w:rPr>
              <w:t>重点难点分析、</w:t>
            </w:r>
            <w:r>
              <w:rPr>
                <w:color w:val="auto"/>
                <w:szCs w:val="21"/>
                <w:u w:val="single"/>
              </w:rPr>
              <w:t>突发事件应急处理</w:t>
            </w:r>
            <w:r>
              <w:rPr>
                <w:rFonts w:hint="eastAsia"/>
                <w:color w:val="auto"/>
                <w:szCs w:val="21"/>
                <w:u w:val="single"/>
              </w:rPr>
              <w:t>措施及相关的合理化建议。</w:t>
            </w:r>
          </w:p>
          <w:p>
            <w:pPr>
              <w:numPr>
                <w:ilvl w:val="0"/>
                <w:numId w:val="7"/>
              </w:numPr>
              <w:jc w:val="left"/>
              <w:rPr>
                <w:rFonts w:ascii="宋体" w:hAnsi="宋体" w:cs="宋体"/>
                <w:color w:val="auto"/>
                <w:szCs w:val="21"/>
                <w:u w:val="single"/>
              </w:rPr>
            </w:pPr>
            <w:r>
              <w:rPr>
                <w:color w:val="auto"/>
                <w:szCs w:val="21"/>
                <w:u w:val="single"/>
              </w:rPr>
              <w:t>车辆运营</w:t>
            </w:r>
            <w:r>
              <w:rPr>
                <w:rFonts w:hint="eastAsia"/>
                <w:color w:val="auto"/>
                <w:szCs w:val="21"/>
                <w:u w:val="single"/>
                <w:lang w:val="en-US" w:eastAsia="zh-CN"/>
              </w:rPr>
              <w:t>及</w:t>
            </w:r>
            <w:r>
              <w:rPr>
                <w:color w:val="auto"/>
                <w:szCs w:val="21"/>
                <w:u w:val="single"/>
              </w:rPr>
              <w:t>安全生产保障</w:t>
            </w:r>
            <w:r>
              <w:rPr>
                <w:rFonts w:hint="eastAsia"/>
                <w:color w:val="auto"/>
                <w:szCs w:val="21"/>
                <w:u w:val="single"/>
              </w:rPr>
              <w:t>方案。</w:t>
            </w:r>
          </w:p>
          <w:p>
            <w:pPr>
              <w:rPr>
                <w:rFonts w:ascii="宋体" w:hAnsi="宋体" w:cs="宋体"/>
                <w:color w:val="auto"/>
                <w:szCs w:val="21"/>
              </w:rPr>
            </w:pPr>
            <w:r>
              <w:rPr>
                <w:rFonts w:hint="eastAsia" w:ascii="宋体" w:hAnsi="宋体" w:cs="宋体"/>
                <w:color w:val="auto"/>
                <w:szCs w:val="21"/>
              </w:rPr>
              <w:t>（二）评分依据：</w:t>
            </w:r>
          </w:p>
          <w:p>
            <w:pPr>
              <w:jc w:val="left"/>
              <w:rPr>
                <w:rFonts w:ascii="宋体" w:hAnsi="宋体" w:cs="宋体"/>
                <w:color w:val="auto"/>
                <w:szCs w:val="21"/>
              </w:rPr>
            </w:pPr>
            <w:r>
              <w:rPr>
                <w:rFonts w:hint="eastAsia" w:ascii="宋体" w:hAnsi="宋体" w:cs="宋体"/>
                <w:color w:val="auto"/>
                <w:szCs w:val="21"/>
              </w:rPr>
              <w:t>提供以上3点内容得</w:t>
            </w:r>
            <w:r>
              <w:rPr>
                <w:rFonts w:hint="eastAsia" w:ascii="宋体" w:hAnsi="宋体" w:cs="宋体"/>
                <w:color w:val="auto"/>
                <w:szCs w:val="21"/>
                <w:lang w:val="en-US" w:eastAsia="zh-CN"/>
              </w:rPr>
              <w:t>20</w:t>
            </w:r>
            <w:r>
              <w:rPr>
                <w:rFonts w:hint="eastAsia" w:ascii="宋体" w:hAnsi="宋体" w:cs="宋体"/>
                <w:color w:val="auto"/>
                <w:szCs w:val="21"/>
              </w:rPr>
              <w:t>分，满足任意2点内容得</w:t>
            </w:r>
            <w:r>
              <w:rPr>
                <w:rFonts w:hint="eastAsia" w:ascii="宋体" w:hAnsi="宋体" w:cs="宋体"/>
                <w:color w:val="auto"/>
                <w:szCs w:val="21"/>
                <w:lang w:val="en-US" w:eastAsia="zh-CN"/>
              </w:rPr>
              <w:t>10</w:t>
            </w:r>
            <w:r>
              <w:rPr>
                <w:rFonts w:hint="eastAsia" w:ascii="宋体" w:hAnsi="宋体" w:cs="宋体"/>
                <w:color w:val="auto"/>
                <w:szCs w:val="21"/>
              </w:rPr>
              <w:t>分，满足任意一点内容得</w:t>
            </w:r>
            <w:r>
              <w:rPr>
                <w:rFonts w:hint="eastAsia" w:ascii="宋体" w:hAnsi="宋体" w:cs="宋体"/>
                <w:color w:val="auto"/>
                <w:szCs w:val="21"/>
                <w:lang w:val="en-US" w:eastAsia="zh-CN"/>
              </w:rPr>
              <w:t>4</w:t>
            </w:r>
            <w:r>
              <w:rPr>
                <w:rFonts w:hint="eastAsia" w:ascii="宋体" w:hAnsi="宋体" w:cs="宋体"/>
                <w:color w:val="auto"/>
                <w:szCs w:val="21"/>
              </w:rPr>
              <w:t>分，未满足不得分。 在此基础上，专家根据内容的合理性进行评分:</w:t>
            </w:r>
          </w:p>
          <w:p>
            <w:pPr>
              <w:jc w:val="left"/>
              <w:rPr>
                <w:rFonts w:ascii="宋体" w:hAnsi="宋体" w:cs="宋体"/>
                <w:color w:val="auto"/>
                <w:szCs w:val="21"/>
              </w:rPr>
            </w:pPr>
            <w:r>
              <w:rPr>
                <w:rFonts w:hint="eastAsia" w:ascii="宋体" w:hAnsi="宋体" w:cs="宋体"/>
                <w:color w:val="auto"/>
                <w:szCs w:val="21"/>
              </w:rPr>
              <w:t>优评分标准:方案符合实际、完整、规范、思路清晰，内容合理性强。</w:t>
            </w:r>
          </w:p>
          <w:p>
            <w:pPr>
              <w:jc w:val="left"/>
              <w:rPr>
                <w:rFonts w:ascii="宋体" w:hAnsi="宋体" w:cs="宋体"/>
                <w:color w:val="auto"/>
                <w:szCs w:val="21"/>
              </w:rPr>
            </w:pPr>
            <w:r>
              <w:rPr>
                <w:rFonts w:hint="eastAsia" w:ascii="宋体" w:hAnsi="宋体" w:cs="宋体"/>
                <w:color w:val="auto"/>
                <w:szCs w:val="21"/>
              </w:rPr>
              <w:t>良评分标准:方案较符合实际、较完整规范、思路较清晰，内容合理性较强。</w:t>
            </w:r>
          </w:p>
          <w:p>
            <w:pPr>
              <w:jc w:val="left"/>
              <w:rPr>
                <w:rFonts w:ascii="宋体" w:hAnsi="宋体" w:cs="宋体"/>
                <w:color w:val="auto"/>
                <w:szCs w:val="21"/>
              </w:rPr>
            </w:pPr>
            <w:r>
              <w:rPr>
                <w:rFonts w:hint="eastAsia" w:ascii="宋体" w:hAnsi="宋体" w:cs="宋体"/>
                <w:color w:val="auto"/>
                <w:szCs w:val="21"/>
              </w:rPr>
              <w:t>中评分标准:方案较普通、完整性规范性一般，思路不够清晰，内容合理性一般。</w:t>
            </w:r>
          </w:p>
          <w:p>
            <w:pPr>
              <w:jc w:val="left"/>
              <w:rPr>
                <w:rFonts w:ascii="宋体" w:hAnsi="宋体" w:cs="宋体"/>
                <w:color w:val="auto"/>
                <w:szCs w:val="21"/>
              </w:rPr>
            </w:pPr>
            <w:r>
              <w:rPr>
                <w:rFonts w:hint="eastAsia" w:ascii="宋体" w:hAnsi="宋体" w:cs="宋体"/>
                <w:color w:val="auto"/>
                <w:szCs w:val="21"/>
              </w:rPr>
              <w:t>差评分标准方案:不完整、不规范，思路不清晰，内容合理性较差或未提供。</w:t>
            </w:r>
          </w:p>
          <w:p>
            <w:pPr>
              <w:jc w:val="left"/>
              <w:rPr>
                <w:rFonts w:ascii="宋体" w:hAnsi="宋体" w:cs="宋体"/>
                <w:color w:val="auto"/>
                <w:szCs w:val="21"/>
              </w:rPr>
            </w:pPr>
            <w:r>
              <w:rPr>
                <w:rFonts w:hint="eastAsia" w:ascii="宋体" w:hAnsi="宋体" w:cs="宋体"/>
                <w:color w:val="auto"/>
                <w:szCs w:val="21"/>
              </w:rPr>
              <w:t>评价为优得</w:t>
            </w:r>
            <w:r>
              <w:rPr>
                <w:rFonts w:hint="eastAsia" w:ascii="宋体" w:hAnsi="宋体" w:cs="宋体"/>
                <w:color w:val="auto"/>
                <w:szCs w:val="21"/>
                <w:lang w:val="en-US" w:eastAsia="zh-CN"/>
              </w:rPr>
              <w:t>10</w:t>
            </w:r>
            <w:r>
              <w:rPr>
                <w:rFonts w:hint="eastAsia" w:ascii="宋体" w:hAnsi="宋体" w:cs="宋体"/>
                <w:color w:val="auto"/>
                <w:szCs w:val="21"/>
              </w:rPr>
              <w:t>分;</w:t>
            </w:r>
          </w:p>
          <w:p>
            <w:pPr>
              <w:jc w:val="left"/>
              <w:rPr>
                <w:rFonts w:ascii="宋体" w:hAnsi="宋体" w:cs="宋体"/>
                <w:color w:val="auto"/>
                <w:szCs w:val="21"/>
              </w:rPr>
            </w:pPr>
            <w:r>
              <w:rPr>
                <w:rFonts w:hint="eastAsia" w:ascii="宋体" w:hAnsi="宋体" w:cs="宋体"/>
                <w:color w:val="auto"/>
                <w:szCs w:val="21"/>
              </w:rPr>
              <w:t>评价为良得</w:t>
            </w:r>
            <w:r>
              <w:rPr>
                <w:rFonts w:hint="eastAsia" w:ascii="宋体" w:hAnsi="宋体" w:cs="宋体"/>
                <w:color w:val="auto"/>
                <w:szCs w:val="21"/>
                <w:lang w:val="en-US" w:eastAsia="zh-CN"/>
              </w:rPr>
              <w:t>6</w:t>
            </w:r>
            <w:r>
              <w:rPr>
                <w:rFonts w:hint="eastAsia" w:ascii="宋体" w:hAnsi="宋体" w:cs="宋体"/>
                <w:color w:val="auto"/>
                <w:szCs w:val="21"/>
              </w:rPr>
              <w:t>分;</w:t>
            </w:r>
          </w:p>
          <w:p>
            <w:pPr>
              <w:jc w:val="left"/>
              <w:rPr>
                <w:rFonts w:ascii="宋体" w:hAnsi="宋体" w:cs="宋体"/>
                <w:color w:val="auto"/>
                <w:szCs w:val="21"/>
              </w:rPr>
            </w:pPr>
            <w:r>
              <w:rPr>
                <w:rFonts w:hint="eastAsia" w:ascii="宋体" w:hAnsi="宋体" w:cs="宋体"/>
                <w:color w:val="auto"/>
                <w:szCs w:val="21"/>
              </w:rPr>
              <w:t>评价为中得</w:t>
            </w:r>
            <w:r>
              <w:rPr>
                <w:rFonts w:hint="eastAsia" w:ascii="宋体" w:hAnsi="宋体" w:cs="宋体"/>
                <w:color w:val="auto"/>
                <w:szCs w:val="21"/>
                <w:lang w:val="en-US" w:eastAsia="zh-CN"/>
              </w:rPr>
              <w:t>2</w:t>
            </w:r>
            <w:r>
              <w:rPr>
                <w:rFonts w:hint="eastAsia" w:ascii="宋体" w:hAnsi="宋体" w:cs="宋体"/>
                <w:color w:val="auto"/>
                <w:szCs w:val="21"/>
              </w:rPr>
              <w:t>分;</w:t>
            </w:r>
          </w:p>
          <w:p>
            <w:pPr>
              <w:jc w:val="left"/>
              <w:rPr>
                <w:rFonts w:ascii="宋体" w:hAnsi="宋体" w:cs="宋体"/>
                <w:color w:val="auto"/>
                <w:szCs w:val="21"/>
              </w:rPr>
            </w:pPr>
            <w:r>
              <w:rPr>
                <w:rFonts w:hint="eastAsia" w:ascii="宋体" w:hAnsi="宋体" w:cs="宋体"/>
                <w:color w:val="auto"/>
                <w:szCs w:val="21"/>
              </w:rPr>
              <w:t>评价为差不得分。如评审为差，评审专家须书面说明理由，并记录在档。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continue"/>
            <w:tcBorders>
              <w:left w:val="single" w:color="auto" w:sz="4" w:space="0"/>
              <w:right w:val="single" w:color="auto" w:sz="4" w:space="0"/>
            </w:tcBorders>
            <w:vAlign w:val="center"/>
          </w:tcPr>
          <w:p>
            <w:pPr>
              <w:widowControl/>
              <w:jc w:val="left"/>
              <w:rPr>
                <w:rFonts w:ascii="宋体" w:hAnsi="宋体" w:cs="宋体"/>
                <w:color w:val="auto"/>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2</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lang w:val="en-US" w:eastAsia="zh-CN"/>
              </w:rPr>
            </w:pPr>
            <w:r>
              <w:rPr>
                <w:rFonts w:hint="eastAsia" w:ascii="宋体" w:hAnsi="宋体" w:cs="宋体"/>
                <w:color w:val="auto"/>
                <w:szCs w:val="21"/>
              </w:rPr>
              <w:t>技术规格偏离情况</w:t>
            </w:r>
          </w:p>
        </w:tc>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30</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lang w:val="en-US" w:eastAsia="zh-CN"/>
              </w:rPr>
            </w:pPr>
            <w:r>
              <w:rPr>
                <w:rFonts w:hint="eastAsia" w:ascii="宋体" w:hAnsi="宋体" w:cs="宋体"/>
                <w:color w:val="auto"/>
                <w:szCs w:val="21"/>
              </w:rPr>
              <w:t>专家打分</w:t>
            </w:r>
          </w:p>
        </w:tc>
        <w:tc>
          <w:tcPr>
            <w:tcW w:w="476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auto"/>
                <w:szCs w:val="21"/>
              </w:rPr>
            </w:pPr>
            <w:r>
              <w:rPr>
                <w:rFonts w:hint="eastAsia" w:ascii="宋体" w:hAnsi="宋体" w:cs="宋体"/>
                <w:color w:val="auto"/>
                <w:szCs w:val="21"/>
              </w:rPr>
              <w:t>（一）评分内容：</w:t>
            </w:r>
          </w:p>
          <w:p>
            <w:pPr>
              <w:jc w:val="left"/>
              <w:rPr>
                <w:rFonts w:hint="eastAsia" w:ascii="宋体" w:hAnsi="宋体" w:cs="宋体"/>
                <w:color w:val="auto"/>
                <w:szCs w:val="21"/>
              </w:rPr>
            </w:pPr>
            <w:r>
              <w:rPr>
                <w:rFonts w:hint="eastAsia" w:ascii="宋体" w:hAnsi="宋体" w:cs="宋体"/>
                <w:color w:val="auto"/>
                <w:szCs w:val="21"/>
              </w:rPr>
              <w:t>投标人应如实填写《技术规格偏离表》，评审委员会根据</w:t>
            </w:r>
            <w:r>
              <w:rPr>
                <w:rFonts w:hint="eastAsia" w:ascii="宋体" w:hAnsi="宋体" w:cs="宋体"/>
                <w:color w:val="auto"/>
                <w:szCs w:val="21"/>
                <w:lang w:val="en-US" w:eastAsia="zh-CN"/>
              </w:rPr>
              <w:t>具体</w:t>
            </w:r>
            <w:r>
              <w:rPr>
                <w:rFonts w:hint="eastAsia" w:ascii="宋体" w:hAnsi="宋体" w:cs="宋体"/>
                <w:color w:val="auto"/>
                <w:szCs w:val="21"/>
              </w:rPr>
              <w:t>技术</w:t>
            </w:r>
            <w:r>
              <w:rPr>
                <w:rFonts w:hint="eastAsia" w:ascii="宋体" w:hAnsi="宋体" w:cs="宋体"/>
                <w:color w:val="auto"/>
                <w:szCs w:val="21"/>
                <w:lang w:val="en-US" w:eastAsia="zh-CN"/>
              </w:rPr>
              <w:t>要求</w:t>
            </w:r>
            <w:r>
              <w:rPr>
                <w:rFonts w:hint="eastAsia" w:ascii="宋体" w:hAnsi="宋体" w:cs="宋体"/>
                <w:color w:val="auto"/>
                <w:szCs w:val="21"/>
              </w:rPr>
              <w:t>参数响应情况进行打分，各项技术参数指标及要求全部满足的得</w:t>
            </w:r>
            <w:r>
              <w:rPr>
                <w:rFonts w:hint="eastAsia" w:ascii="宋体" w:hAnsi="宋体" w:cs="宋体"/>
                <w:color w:val="auto"/>
                <w:szCs w:val="21"/>
                <w:lang w:val="en-US" w:eastAsia="zh-CN"/>
              </w:rPr>
              <w:t>30</w:t>
            </w:r>
            <w:r>
              <w:rPr>
                <w:rFonts w:hint="eastAsia" w:ascii="宋体" w:hAnsi="宋体" w:cs="宋体"/>
                <w:color w:val="auto"/>
                <w:szCs w:val="21"/>
              </w:rPr>
              <w:t>分，带“★”指标项为实质性条款，如出现负偏离，将被视为未实质性满足招标文件要求作投标无效处理</w:t>
            </w:r>
            <w:r>
              <w:rPr>
                <w:rFonts w:hint="eastAsia" w:ascii="宋体" w:hAnsi="宋体" w:cs="宋体"/>
                <w:color w:val="auto"/>
                <w:szCs w:val="21"/>
                <w:lang w:eastAsia="zh-CN"/>
              </w:rPr>
              <w:t>，</w:t>
            </w:r>
            <w:r>
              <w:rPr>
                <w:rFonts w:hint="eastAsia" w:ascii="宋体" w:hAnsi="宋体" w:cs="宋体"/>
                <w:color w:val="auto"/>
                <w:szCs w:val="21"/>
              </w:rPr>
              <w:t>带“▲”指标项为重要参数</w:t>
            </w:r>
            <w:r>
              <w:rPr>
                <w:rFonts w:hint="eastAsia" w:ascii="宋体" w:hAnsi="宋体" w:cs="宋体"/>
                <w:color w:val="auto"/>
                <w:szCs w:val="21"/>
                <w:lang w:eastAsia="zh-CN"/>
              </w:rPr>
              <w:t>，</w:t>
            </w:r>
            <w:r>
              <w:rPr>
                <w:rFonts w:hint="eastAsia" w:ascii="宋体" w:hAnsi="宋体" w:cs="宋体"/>
                <w:color w:val="auto"/>
                <w:szCs w:val="21"/>
              </w:rPr>
              <w:t>每负偏离一项扣5分，其余参数每项负偏离扣</w:t>
            </w:r>
            <w:r>
              <w:rPr>
                <w:rFonts w:hint="eastAsia" w:ascii="宋体" w:hAnsi="宋体" w:cs="宋体"/>
                <w:color w:val="auto"/>
                <w:szCs w:val="21"/>
                <w:lang w:val="en-US" w:eastAsia="zh-CN"/>
              </w:rPr>
              <w:t>2</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rPr>
              <w:t xml:space="preserve">扣完为止。 </w:t>
            </w:r>
          </w:p>
          <w:p>
            <w:pPr>
              <w:rPr>
                <w:rFonts w:ascii="宋体" w:hAnsi="宋体" w:cs="宋体"/>
                <w:color w:val="auto"/>
                <w:szCs w:val="21"/>
              </w:rPr>
            </w:pPr>
            <w:r>
              <w:rPr>
                <w:rFonts w:hint="eastAsia" w:ascii="宋体" w:hAnsi="宋体" w:cs="宋体"/>
                <w:color w:val="auto"/>
                <w:szCs w:val="21"/>
              </w:rPr>
              <w:t>（二）评分依据：</w:t>
            </w:r>
          </w:p>
          <w:p>
            <w:pPr>
              <w:widowControl/>
              <w:jc w:val="left"/>
              <w:rPr>
                <w:rFonts w:hint="eastAsia" w:ascii="宋体" w:hAnsi="宋体" w:cs="宋体"/>
                <w:color w:val="auto"/>
                <w:szCs w:val="21"/>
                <w:lang w:eastAsia="zh-CN"/>
              </w:rPr>
            </w:pPr>
            <w:r>
              <w:rPr>
                <w:rFonts w:hint="eastAsia" w:ascii="宋体" w:hAnsi="宋体" w:cs="宋体"/>
                <w:color w:val="auto"/>
                <w:szCs w:val="21"/>
                <w:lang w:val="en-US" w:eastAsia="zh-CN"/>
              </w:rPr>
              <w:t>1、</w:t>
            </w:r>
            <w:r>
              <w:rPr>
                <w:rFonts w:hint="eastAsia" w:ascii="宋体" w:hAnsi="宋体" w:cs="宋体"/>
                <w:color w:val="auto"/>
                <w:szCs w:val="21"/>
              </w:rPr>
              <w:t>需提供</w:t>
            </w:r>
            <w:r>
              <w:rPr>
                <w:rFonts w:hint="eastAsia" w:ascii="宋体" w:hAnsi="宋体" w:cs="宋体"/>
                <w:color w:val="auto"/>
                <w:szCs w:val="21"/>
                <w:lang w:val="en-US" w:eastAsia="zh-CN"/>
              </w:rPr>
              <w:t>公司</w:t>
            </w:r>
            <w:r>
              <w:rPr>
                <w:rFonts w:hint="eastAsia" w:ascii="宋体" w:hAnsi="宋体" w:cs="宋体"/>
                <w:color w:val="auto"/>
                <w:szCs w:val="21"/>
              </w:rPr>
              <w:t>营业执照</w:t>
            </w:r>
            <w:r>
              <w:rPr>
                <w:rFonts w:hint="eastAsia" w:ascii="宋体" w:hAnsi="宋体" w:cs="宋体"/>
                <w:color w:val="auto"/>
                <w:szCs w:val="21"/>
                <w:lang w:eastAsia="zh-CN"/>
              </w:rPr>
              <w:t>、</w:t>
            </w:r>
            <w:r>
              <w:rPr>
                <w:rFonts w:hint="eastAsia" w:ascii="宋体" w:hAnsi="宋体" w:cs="宋体"/>
                <w:color w:val="auto"/>
                <w:szCs w:val="21"/>
              </w:rPr>
              <w:t>车辆行驶证</w:t>
            </w:r>
            <w:r>
              <w:rPr>
                <w:rFonts w:hint="eastAsia" w:ascii="宋体" w:hAnsi="宋体" w:cs="宋体"/>
                <w:color w:val="auto"/>
                <w:szCs w:val="21"/>
                <w:lang w:eastAsia="zh-CN"/>
              </w:rPr>
              <w:t>、</w:t>
            </w:r>
            <w:r>
              <w:rPr>
                <w:rFonts w:hint="eastAsia" w:ascii="宋体" w:hAnsi="宋体" w:cs="宋体"/>
                <w:color w:val="auto"/>
                <w:szCs w:val="21"/>
                <w:lang w:val="en-US" w:eastAsia="zh-CN"/>
              </w:rPr>
              <w:t>车辆</w:t>
            </w:r>
            <w:r>
              <w:rPr>
                <w:rFonts w:hint="eastAsia" w:ascii="宋体" w:hAnsi="宋体" w:cs="宋体"/>
                <w:color w:val="auto"/>
                <w:szCs w:val="21"/>
              </w:rPr>
              <w:t>品牌</w:t>
            </w:r>
            <w:r>
              <w:rPr>
                <w:rFonts w:hint="eastAsia" w:ascii="宋体" w:hAnsi="宋体" w:cs="宋体"/>
                <w:color w:val="auto"/>
                <w:szCs w:val="21"/>
                <w:lang w:eastAsia="zh-CN"/>
              </w:rPr>
              <w:t>、</w:t>
            </w:r>
            <w:r>
              <w:rPr>
                <w:rFonts w:hint="eastAsia" w:ascii="宋体" w:hAnsi="宋体" w:cs="宋体"/>
                <w:color w:val="auto"/>
                <w:szCs w:val="21"/>
                <w:lang w:val="en-US" w:eastAsia="zh-CN"/>
              </w:rPr>
              <w:t>生产时间等相关证明</w:t>
            </w:r>
            <w:r>
              <w:rPr>
                <w:rFonts w:hint="eastAsia" w:ascii="宋体" w:hAnsi="宋体" w:cs="宋体"/>
                <w:color w:val="auto"/>
                <w:szCs w:val="21"/>
              </w:rPr>
              <w:t>，车辆所属单位必须是投标单位</w:t>
            </w:r>
            <w:r>
              <w:rPr>
                <w:rFonts w:hint="eastAsia" w:ascii="宋体" w:hAnsi="宋体" w:cs="宋体"/>
                <w:color w:val="auto"/>
                <w:szCs w:val="21"/>
                <w:lang w:eastAsia="zh-CN"/>
              </w:rPr>
              <w:t>；</w:t>
            </w:r>
          </w:p>
          <w:p>
            <w:pPr>
              <w:widowControl/>
              <w:jc w:val="left"/>
              <w:rPr>
                <w:rFonts w:hint="eastAsia" w:ascii="宋体" w:hAnsi="宋体" w:cs="宋体"/>
                <w:color w:val="auto"/>
                <w:szCs w:val="21"/>
                <w:lang w:val="en-US" w:eastAsia="zh-CN"/>
              </w:rPr>
            </w:pPr>
            <w:r>
              <w:rPr>
                <w:rFonts w:hint="eastAsia" w:ascii="宋体" w:hAnsi="宋体" w:cs="宋体"/>
                <w:color w:val="auto"/>
                <w:szCs w:val="21"/>
                <w:lang w:val="en-US" w:eastAsia="zh-CN"/>
              </w:rPr>
              <w:t>2、需提供</w:t>
            </w:r>
            <w:r>
              <w:rPr>
                <w:rFonts w:hint="eastAsia" w:ascii="宋体" w:hAnsi="宋体" w:cs="宋体"/>
                <w:color w:val="auto"/>
                <w:szCs w:val="21"/>
              </w:rPr>
              <w:t>配备专任司机</w:t>
            </w:r>
            <w:r>
              <w:rPr>
                <w:rFonts w:hint="eastAsia" w:ascii="宋体" w:hAnsi="宋体" w:cs="宋体"/>
                <w:color w:val="auto"/>
                <w:szCs w:val="21"/>
                <w:lang w:val="en-US" w:eastAsia="zh-CN"/>
              </w:rPr>
              <w:t>的身份证、驾驶证、缴交的社保等相关证明，司机近三个月缴纳社保必须是投标单位；</w:t>
            </w:r>
          </w:p>
          <w:p>
            <w:pPr>
              <w:widowControl/>
              <w:jc w:val="left"/>
              <w:rPr>
                <w:rFonts w:hint="eastAsia" w:ascii="宋体" w:hAnsi="宋体" w:cs="宋体"/>
                <w:color w:val="auto"/>
                <w:szCs w:val="21"/>
                <w:lang w:val="en-US" w:eastAsia="zh-CN"/>
              </w:rPr>
            </w:pPr>
            <w:r>
              <w:rPr>
                <w:rFonts w:hint="eastAsia" w:ascii="宋体" w:hAnsi="宋体" w:cs="宋体"/>
                <w:color w:val="auto"/>
                <w:szCs w:val="21"/>
                <w:lang w:val="en-US" w:eastAsia="zh-CN"/>
              </w:rPr>
              <w:t>3、其他相关的证明资料。</w:t>
            </w:r>
          </w:p>
          <w:p>
            <w:pPr>
              <w:widowControl/>
              <w:jc w:val="left"/>
              <w:rPr>
                <w:rFonts w:hint="default"/>
                <w:color w:val="auto"/>
                <w:lang w:val="en-US" w:eastAsia="zh-CN"/>
              </w:rPr>
            </w:pPr>
            <w:r>
              <w:rPr>
                <w:rFonts w:hint="eastAsia" w:ascii="宋体" w:hAnsi="宋体" w:cs="宋体"/>
                <w:color w:val="auto"/>
                <w:szCs w:val="21"/>
                <w:lang w:val="en-US" w:eastAsia="zh-CN"/>
              </w:rPr>
              <w:t>4、以上资料均要求提供扫描件，原件备查。备注：评分中出现无证明资料或无法凭所提供资料判断是否得分的情况，一律作不得分处理。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3</w:t>
            </w:r>
          </w:p>
        </w:tc>
        <w:tc>
          <w:tcPr>
            <w:tcW w:w="410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rPr>
            </w:pPr>
            <w:r>
              <w:rPr>
                <w:rFonts w:hint="eastAsia" w:ascii="宋体" w:hAnsi="宋体" w:cs="宋体"/>
                <w:color w:val="auto"/>
                <w:szCs w:val="21"/>
              </w:rPr>
              <w:t>综合实力部分</w:t>
            </w:r>
          </w:p>
        </w:tc>
        <w:tc>
          <w:tcPr>
            <w:tcW w:w="47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序号</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评分因素</w:t>
            </w:r>
          </w:p>
        </w:tc>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权重</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评分方式</w:t>
            </w:r>
          </w:p>
        </w:tc>
        <w:tc>
          <w:tcPr>
            <w:tcW w:w="47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continue"/>
            <w:tcBorders>
              <w:left w:val="single" w:color="auto" w:sz="4" w:space="0"/>
              <w:right w:val="single" w:color="auto" w:sz="4" w:space="0"/>
            </w:tcBorders>
            <w:vAlign w:val="center"/>
          </w:tcPr>
          <w:p>
            <w:pPr>
              <w:widowControl/>
              <w:jc w:val="left"/>
              <w:rPr>
                <w:rFonts w:ascii="宋体" w:hAnsi="宋体" w:cs="宋体"/>
                <w:color w:val="auto"/>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1</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投标人同类项目业绩情况</w:t>
            </w:r>
          </w:p>
        </w:tc>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5</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专家打分</w:t>
            </w:r>
          </w:p>
        </w:tc>
        <w:tc>
          <w:tcPr>
            <w:tcW w:w="476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auto"/>
                <w:szCs w:val="21"/>
              </w:rPr>
            </w:pPr>
            <w:r>
              <w:rPr>
                <w:rFonts w:hint="eastAsia" w:ascii="宋体" w:hAnsi="宋体" w:cs="宋体"/>
                <w:color w:val="auto"/>
                <w:szCs w:val="21"/>
              </w:rPr>
              <w:t>（一）评分内容：</w:t>
            </w:r>
          </w:p>
          <w:p>
            <w:pPr>
              <w:jc w:val="left"/>
              <w:rPr>
                <w:rFonts w:hint="eastAsia" w:ascii="宋体" w:hAnsi="宋体" w:cs="宋体"/>
                <w:color w:val="auto"/>
                <w:szCs w:val="21"/>
              </w:rPr>
            </w:pPr>
            <w:r>
              <w:rPr>
                <w:rFonts w:hint="eastAsia" w:ascii="宋体" w:hAnsi="宋体" w:cs="宋体"/>
                <w:color w:val="auto"/>
                <w:szCs w:val="21"/>
              </w:rPr>
              <w:t>投标</w:t>
            </w:r>
            <w:r>
              <w:rPr>
                <w:rFonts w:hint="eastAsia" w:ascii="宋体" w:hAnsi="宋体" w:cs="宋体"/>
                <w:color w:val="auto"/>
                <w:szCs w:val="21"/>
                <w:lang w:val="en-US" w:eastAsia="zh-CN"/>
              </w:rPr>
              <w:t>单位</w:t>
            </w:r>
            <w:r>
              <w:rPr>
                <w:rFonts w:hint="eastAsia" w:ascii="宋体" w:hAnsi="宋体" w:cs="宋体"/>
                <w:color w:val="auto"/>
                <w:szCs w:val="21"/>
              </w:rPr>
              <w:t>自2</w:t>
            </w:r>
            <w:r>
              <w:rPr>
                <w:rFonts w:hint="eastAsia" w:ascii="宋体" w:hAnsi="宋体" w:cs="宋体"/>
                <w:color w:val="auto"/>
                <w:kern w:val="0"/>
                <w:szCs w:val="21"/>
              </w:rPr>
              <w:t>02</w:t>
            </w:r>
            <w:r>
              <w:rPr>
                <w:rFonts w:hint="eastAsia" w:ascii="宋体" w:hAnsi="宋体" w:cs="宋体"/>
                <w:color w:val="auto"/>
                <w:kern w:val="0"/>
                <w:szCs w:val="21"/>
                <w:lang w:val="en-US" w:eastAsia="zh-CN"/>
              </w:rPr>
              <w:t>1</w:t>
            </w:r>
            <w:r>
              <w:rPr>
                <w:rFonts w:hint="eastAsia" w:ascii="宋体" w:hAnsi="宋体" w:cs="宋体"/>
                <w:color w:val="auto"/>
                <w:kern w:val="0"/>
                <w:szCs w:val="21"/>
              </w:rPr>
              <w:t>年</w:t>
            </w:r>
            <w:r>
              <w:rPr>
                <w:rFonts w:hint="eastAsia"/>
                <w:color w:val="auto"/>
              </w:rPr>
              <w:t>1月1日至本项目截标之日内，所服务的</w:t>
            </w:r>
            <w:r>
              <w:rPr>
                <w:rFonts w:hint="eastAsia" w:ascii="宋体" w:hAnsi="宋体" w:cs="宋体"/>
                <w:color w:val="auto"/>
                <w:szCs w:val="21"/>
              </w:rPr>
              <w:t>运输服务</w:t>
            </w:r>
            <w:r>
              <w:rPr>
                <w:rFonts w:hint="eastAsia"/>
                <w:color w:val="auto"/>
              </w:rPr>
              <w:t>同类业绩项目合同（以合同实施日期为准），或者为学校提供定制包车模式服务学</w:t>
            </w:r>
            <w:r>
              <w:rPr>
                <w:rFonts w:hint="eastAsia" w:ascii="宋体" w:hAnsi="宋体" w:cs="宋体"/>
                <w:color w:val="auto"/>
                <w:szCs w:val="21"/>
              </w:rPr>
              <w:t>校师生的经验，每提供1个同类业绩或经验的得</w:t>
            </w:r>
            <w:r>
              <w:rPr>
                <w:rFonts w:hint="eastAsia" w:ascii="宋体" w:hAnsi="宋体" w:cs="宋体"/>
                <w:color w:val="auto"/>
                <w:szCs w:val="21"/>
                <w:lang w:val="en-US" w:eastAsia="zh-CN"/>
              </w:rPr>
              <w:t>1</w:t>
            </w:r>
            <w:r>
              <w:rPr>
                <w:rFonts w:hint="eastAsia" w:ascii="宋体" w:hAnsi="宋体" w:cs="宋体"/>
                <w:color w:val="auto"/>
                <w:szCs w:val="21"/>
              </w:rPr>
              <w:t>分，最高得</w:t>
            </w:r>
            <w:r>
              <w:rPr>
                <w:rFonts w:hint="eastAsia" w:ascii="宋体" w:hAnsi="宋体" w:cs="宋体"/>
                <w:color w:val="auto"/>
                <w:szCs w:val="21"/>
                <w:lang w:val="en-US" w:eastAsia="zh-CN"/>
              </w:rPr>
              <w:t>5</w:t>
            </w:r>
            <w:r>
              <w:rPr>
                <w:rFonts w:hint="eastAsia" w:ascii="宋体" w:hAnsi="宋体" w:cs="宋体"/>
                <w:color w:val="auto"/>
                <w:szCs w:val="21"/>
              </w:rPr>
              <w:t>分。</w:t>
            </w:r>
          </w:p>
          <w:p>
            <w:pPr>
              <w:jc w:val="left"/>
              <w:rPr>
                <w:rFonts w:hint="eastAsia" w:ascii="宋体" w:hAnsi="宋体" w:cs="宋体"/>
                <w:color w:val="auto"/>
                <w:szCs w:val="21"/>
              </w:rPr>
            </w:pPr>
            <w:r>
              <w:rPr>
                <w:rFonts w:hint="eastAsia" w:ascii="宋体" w:hAnsi="宋体" w:cs="宋体"/>
                <w:color w:val="auto"/>
                <w:szCs w:val="21"/>
              </w:rPr>
              <w:t>（二）评分依据：</w:t>
            </w:r>
            <w:bookmarkStart w:id="0" w:name="OLE_LINK20"/>
          </w:p>
          <w:p>
            <w:pPr>
              <w:jc w:val="left"/>
              <w:rPr>
                <w:color w:val="auto"/>
              </w:rPr>
            </w:pPr>
            <w:r>
              <w:rPr>
                <w:rFonts w:hint="eastAsia" w:ascii="宋体" w:hAnsi="宋体" w:cs="宋体"/>
                <w:color w:val="auto"/>
                <w:szCs w:val="21"/>
              </w:rPr>
              <w:t>1、要求提供中标通知书或合同关键信息（包括但不限于合同标的、签订时间、双方签章页）</w:t>
            </w:r>
            <w:r>
              <w:rPr>
                <w:rFonts w:hint="eastAsia"/>
                <w:color w:val="auto"/>
              </w:rPr>
              <w:t>作为得分依据，</w:t>
            </w:r>
            <w:bookmarkEnd w:id="0"/>
            <w:bookmarkStart w:id="1" w:name="OLE_LINK17"/>
            <w:r>
              <w:rPr>
                <w:rFonts w:hint="eastAsia"/>
                <w:color w:val="auto"/>
              </w:rPr>
              <w:t>通过合同关键信息无法判断是否得分的，还须同时提供能证明得分的其它证明资料，如项目报告或合同甲方出具的证明文件等。</w:t>
            </w:r>
          </w:p>
          <w:p>
            <w:pPr>
              <w:jc w:val="left"/>
              <w:rPr>
                <w:rFonts w:hint="eastAsia"/>
                <w:color w:val="auto"/>
              </w:rPr>
            </w:pPr>
            <w:r>
              <w:rPr>
                <w:rFonts w:hint="eastAsia"/>
                <w:color w:val="auto"/>
              </w:rPr>
              <w:t>2、为学校提供定制包车模式服务学校师生的，需出具学校的证明书，确认投标人确实通过上述形式给该校老师学生提供了相关的离返校接送服务。</w:t>
            </w:r>
            <w:bookmarkEnd w:id="1"/>
          </w:p>
          <w:p>
            <w:pPr>
              <w:jc w:val="left"/>
              <w:rPr>
                <w:rFonts w:ascii="宋体" w:hAnsi="宋体" w:cs="宋体"/>
                <w:color w:val="auto"/>
                <w:szCs w:val="21"/>
              </w:rPr>
            </w:pPr>
            <w:r>
              <w:rPr>
                <w:rFonts w:hint="eastAsia"/>
                <w:color w:val="auto"/>
              </w:rPr>
              <w:t>3、以上资料均要求提供扫描件，原件备查。备注：评分中出现无证明资料或专家无法凭所提供资料判断是否得分的情况，一律作不得分处理。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73" w:type="dxa"/>
            <w:vMerge w:val="continue"/>
            <w:tcBorders>
              <w:left w:val="single" w:color="auto" w:sz="4" w:space="0"/>
              <w:right w:val="single" w:color="auto" w:sz="4" w:space="0"/>
            </w:tcBorders>
            <w:vAlign w:val="center"/>
          </w:tcPr>
          <w:p>
            <w:pPr>
              <w:widowControl/>
              <w:jc w:val="left"/>
              <w:rPr>
                <w:rFonts w:ascii="宋体" w:hAnsi="宋体" w:cs="宋体"/>
                <w:color w:val="auto"/>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2</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olor w:val="auto"/>
                <w:szCs w:val="21"/>
                <w:highlight w:val="none"/>
              </w:rPr>
              <w:t>诚信情况</w:t>
            </w:r>
          </w:p>
        </w:tc>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ascii="宋体" w:hAnsi="宋体"/>
                <w:color w:val="auto"/>
                <w:szCs w:val="21"/>
                <w:highlight w:val="none"/>
              </w:rPr>
              <w:t>5</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olor w:val="auto"/>
                <w:szCs w:val="21"/>
                <w:highlight w:val="none"/>
              </w:rPr>
              <w:t>专家评分</w:t>
            </w:r>
          </w:p>
        </w:tc>
        <w:tc>
          <w:tcPr>
            <w:tcW w:w="4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rPr>
            </w:pPr>
            <w:r>
              <w:rPr>
                <w:rFonts w:hint="eastAsia" w:ascii="宋体" w:hAnsi="宋体" w:cs="宋体"/>
                <w:color w:val="auto"/>
                <w:szCs w:val="21"/>
              </w:rPr>
              <w:t>（二）评分内容：</w:t>
            </w:r>
          </w:p>
          <w:p>
            <w:pPr>
              <w:snapToGrid w:val="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投标人在参与政府采购活动中存在诚信相关问题且在主管部门相关处理措施实施期限内的，本项不得分，否则得满分。</w:t>
            </w:r>
          </w:p>
          <w:p>
            <w:pPr>
              <w:snapToGrid w:val="0"/>
              <w:rPr>
                <w:rFonts w:ascii="宋体" w:hAnsi="宋体" w:cs="宋体"/>
                <w:color w:val="auto"/>
                <w:szCs w:val="21"/>
              </w:rPr>
            </w:pPr>
            <w:r>
              <w:rPr>
                <w:rFonts w:hint="eastAsia" w:ascii="宋体" w:hAnsi="宋体" w:cs="宋体"/>
                <w:color w:val="auto"/>
                <w:szCs w:val="21"/>
              </w:rPr>
              <w:t>（二）评分依据：</w:t>
            </w:r>
          </w:p>
          <w:p>
            <w:pPr>
              <w:snapToGrid w:val="0"/>
              <w:rPr>
                <w:rFonts w:ascii="宋体" w:hAnsi="宋体" w:cs="宋体"/>
                <w:color w:val="auto"/>
                <w:szCs w:val="21"/>
              </w:rPr>
            </w:pPr>
            <w:r>
              <w:rPr>
                <w:rFonts w:hint="eastAsia" w:ascii="宋体" w:hAnsi="宋体"/>
                <w:color w:val="auto"/>
                <w:szCs w:val="21"/>
                <w:highlight w:val="none"/>
                <w:lang w:val="en-US" w:eastAsia="zh-CN"/>
              </w:rPr>
              <w:t>投标人自行在“信用中国”（https://www.creditchina.gov.cn/）、“中国政府采购网”、“深圳信用网”以及“深圳市政府采购监管网”查询诚信情况作为证明材料，由工作人员核实相关信息。</w:t>
            </w:r>
          </w:p>
        </w:tc>
      </w:tr>
    </w:tbl>
    <w:p>
      <w:pPr>
        <w:rPr>
          <w:color w:val="auto"/>
        </w:rPr>
        <w:sectPr>
          <w:footerReference r:id="rId3" w:type="default"/>
          <w:footerReference r:id="rId4" w:type="even"/>
          <w:pgSz w:w="11907" w:h="16840"/>
          <w:pgMar w:top="1440" w:right="1417" w:bottom="1440" w:left="1417" w:header="851" w:footer="992" w:gutter="0"/>
          <w:cols w:space="425" w:num="1"/>
          <w:titlePg/>
          <w:docGrid w:linePitch="462" w:charSpace="0"/>
        </w:sectPr>
      </w:pPr>
    </w:p>
    <w:p>
      <w:pPr>
        <w:rPr>
          <w:color w:val="auto"/>
          <w:sz w:val="28"/>
          <w:szCs w:val="28"/>
        </w:rPr>
      </w:pPr>
      <w:bookmarkStart w:id="2" w:name="bt技术标投标文件格式"/>
      <w:bookmarkEnd w:id="2"/>
      <w:bookmarkStart w:id="3" w:name="bt投标报价汇总表"/>
      <w:bookmarkEnd w:id="3"/>
      <w:bookmarkStart w:id="4" w:name="bt合同条款及格式"/>
      <w:bookmarkEnd w:id="4"/>
      <w:bookmarkStart w:id="5" w:name="bt投标人须知"/>
      <w:bookmarkEnd w:id="5"/>
      <w:bookmarkStart w:id="6" w:name="bt投标人情况介绍"/>
      <w:bookmarkEnd w:id="6"/>
      <w:bookmarkStart w:id="7" w:name="bt其他资料2"/>
      <w:bookmarkEnd w:id="7"/>
      <w:bookmarkStart w:id="8" w:name="bt说明"/>
      <w:bookmarkEnd w:id="8"/>
      <w:bookmarkStart w:id="9" w:name="合同格式"/>
      <w:bookmarkEnd w:id="9"/>
      <w:bookmarkStart w:id="10" w:name="bt其他资料由投标人自定"/>
      <w:bookmarkEnd w:id="10"/>
      <w:bookmarkStart w:id="11" w:name="bt合同格式"/>
      <w:bookmarkEnd w:id="11"/>
      <w:bookmarkStart w:id="12" w:name="bt本工程承诺书"/>
      <w:bookmarkEnd w:id="12"/>
      <w:bookmarkStart w:id="13" w:name="bt投标函"/>
      <w:bookmarkEnd w:id="13"/>
      <w:bookmarkStart w:id="14" w:name="bt合同条款"/>
      <w:bookmarkEnd w:id="14"/>
      <w:bookmarkStart w:id="15" w:name="bt投标文件签署授权委托书"/>
      <w:bookmarkEnd w:id="15"/>
      <w:bookmarkStart w:id="16" w:name="bt项目管理班子配备情况"/>
      <w:bookmarkEnd w:id="16"/>
      <w:bookmarkStart w:id="17" w:name="bt商务标投标文件格式"/>
      <w:bookmarkEnd w:id="17"/>
      <w:bookmarkStart w:id="18" w:name="bt开标一览表"/>
      <w:bookmarkEnd w:id="18"/>
      <w:bookmarkStart w:id="19" w:name="_Toc128884461"/>
    </w:p>
    <w:p>
      <w:pPr>
        <w:pStyle w:val="7"/>
        <w:rPr>
          <w:rFonts w:hint="default" w:eastAsia="宋体"/>
          <w:color w:val="auto"/>
          <w:sz w:val="28"/>
          <w:szCs w:val="28"/>
          <w:lang w:val="en-US" w:eastAsia="zh-CN"/>
        </w:rPr>
      </w:pPr>
      <w:r>
        <w:rPr>
          <w:rFonts w:hint="eastAsia"/>
          <w:color w:val="auto"/>
          <w:sz w:val="28"/>
          <w:szCs w:val="28"/>
        </w:rPr>
        <w:t>第</w:t>
      </w:r>
      <w:r>
        <w:rPr>
          <w:rFonts w:hint="eastAsia"/>
          <w:color w:val="auto"/>
          <w:sz w:val="28"/>
          <w:szCs w:val="28"/>
          <w:lang w:val="en-US" w:eastAsia="zh-CN"/>
        </w:rPr>
        <w:t>二</w:t>
      </w:r>
      <w:r>
        <w:rPr>
          <w:rFonts w:hint="eastAsia"/>
          <w:color w:val="auto"/>
          <w:sz w:val="28"/>
          <w:szCs w:val="28"/>
        </w:rPr>
        <w:t xml:space="preserve">章 </w:t>
      </w:r>
      <w:r>
        <w:rPr>
          <w:rFonts w:hint="eastAsia"/>
          <w:color w:val="auto"/>
          <w:sz w:val="28"/>
          <w:szCs w:val="28"/>
          <w:lang w:val="en-US" w:eastAsia="zh-CN"/>
        </w:rPr>
        <w:t>项目需求</w:t>
      </w:r>
    </w:p>
    <w:p>
      <w:pPr>
        <w:pStyle w:val="5"/>
        <w:spacing w:before="120" w:beforeLines="50" w:after="120" w:afterLines="50"/>
        <w:jc w:val="center"/>
        <w:rPr>
          <w:color w:val="auto"/>
          <w:szCs w:val="24"/>
        </w:rPr>
      </w:pPr>
      <w:r>
        <w:rPr>
          <w:rFonts w:hint="eastAsia"/>
          <w:color w:val="auto"/>
          <w:szCs w:val="24"/>
        </w:rPr>
        <w:t>一、项目基本信息</w:t>
      </w:r>
    </w:p>
    <w:tbl>
      <w:tblPr>
        <w:tblStyle w:val="43"/>
        <w:tblpPr w:leftFromText="180" w:rightFromText="180" w:vertAnchor="text" w:horzAnchor="margin" w:tblpY="173"/>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219"/>
        <w:gridCol w:w="327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26" w:type="dxa"/>
            <w:vAlign w:val="center"/>
          </w:tcPr>
          <w:p>
            <w:pPr>
              <w:jc w:val="center"/>
              <w:rPr>
                <w:rFonts w:hint="eastAsia"/>
                <w:color w:val="auto"/>
                <w:szCs w:val="21"/>
                <w:lang w:val="en-US" w:eastAsia="zh-CN"/>
              </w:rPr>
            </w:pPr>
            <w:r>
              <w:rPr>
                <w:rFonts w:hint="eastAsia"/>
                <w:color w:val="auto"/>
                <w:szCs w:val="21"/>
                <w:lang w:val="en-US" w:eastAsia="zh-CN"/>
              </w:rPr>
              <w:t>序号</w:t>
            </w:r>
          </w:p>
        </w:tc>
        <w:tc>
          <w:tcPr>
            <w:tcW w:w="2219" w:type="dxa"/>
            <w:vAlign w:val="center"/>
          </w:tcPr>
          <w:p>
            <w:pPr>
              <w:jc w:val="center"/>
              <w:rPr>
                <w:rFonts w:hint="default"/>
                <w:color w:val="auto"/>
                <w:szCs w:val="21"/>
                <w:lang w:val="en-US" w:eastAsia="zh-CN"/>
              </w:rPr>
            </w:pPr>
            <w:r>
              <w:rPr>
                <w:rFonts w:hint="eastAsia"/>
                <w:color w:val="auto"/>
                <w:szCs w:val="21"/>
                <w:lang w:val="en-US" w:eastAsia="zh-CN"/>
              </w:rPr>
              <w:t>项目编号</w:t>
            </w:r>
          </w:p>
        </w:tc>
        <w:tc>
          <w:tcPr>
            <w:tcW w:w="3275" w:type="dxa"/>
            <w:vAlign w:val="center"/>
          </w:tcPr>
          <w:p>
            <w:pPr>
              <w:jc w:val="center"/>
              <w:rPr>
                <w:rFonts w:hint="eastAsia"/>
                <w:color w:val="auto"/>
                <w:szCs w:val="21"/>
                <w:lang w:val="en-US" w:eastAsia="zh-CN"/>
              </w:rPr>
            </w:pPr>
            <w:r>
              <w:rPr>
                <w:rFonts w:hint="eastAsia"/>
                <w:color w:val="auto"/>
                <w:szCs w:val="21"/>
                <w:lang w:val="en-US" w:eastAsia="zh-CN"/>
              </w:rPr>
              <w:t>采购项目名称</w:t>
            </w:r>
          </w:p>
        </w:tc>
        <w:tc>
          <w:tcPr>
            <w:tcW w:w="2126" w:type="dxa"/>
            <w:vAlign w:val="center"/>
          </w:tcPr>
          <w:p>
            <w:pPr>
              <w:jc w:val="center"/>
              <w:rPr>
                <w:rFonts w:hint="eastAsia"/>
                <w:color w:val="auto"/>
                <w:szCs w:val="21"/>
                <w:lang w:val="en-US" w:eastAsia="zh-CN"/>
              </w:rPr>
            </w:pPr>
            <w:r>
              <w:rPr>
                <w:rFonts w:hint="eastAsia"/>
                <w:color w:val="auto"/>
                <w:szCs w:val="21"/>
                <w:lang w:val="en-US" w:eastAsia="zh-CN"/>
              </w:rPr>
              <w:t>项目最高限价</w:t>
            </w:r>
          </w:p>
          <w:p>
            <w:pPr>
              <w:jc w:val="center"/>
              <w:rPr>
                <w:rFonts w:hint="eastAsia"/>
                <w:color w:val="auto"/>
                <w:szCs w:val="21"/>
                <w:lang w:val="en-US" w:eastAsia="zh-CN"/>
              </w:rPr>
            </w:pPr>
            <w:r>
              <w:rPr>
                <w:rFonts w:hint="eastAsia"/>
                <w:color w:val="auto"/>
                <w:szCs w:val="21"/>
                <w:lang w:val="en-US" w:eastAsia="zh-CN"/>
              </w:rPr>
              <w:t>（元/辆/天）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26" w:type="dxa"/>
            <w:vAlign w:val="center"/>
          </w:tcPr>
          <w:p>
            <w:pPr>
              <w:jc w:val="center"/>
              <w:rPr>
                <w:rFonts w:hint="eastAsia"/>
                <w:color w:val="auto"/>
                <w:szCs w:val="21"/>
                <w:lang w:val="en-US" w:eastAsia="zh-CN"/>
              </w:rPr>
            </w:pPr>
            <w:r>
              <w:rPr>
                <w:rFonts w:hint="eastAsia"/>
                <w:color w:val="auto"/>
                <w:szCs w:val="21"/>
                <w:lang w:val="en-US" w:eastAsia="zh-CN"/>
              </w:rPr>
              <w:t>1</w:t>
            </w:r>
          </w:p>
        </w:tc>
        <w:tc>
          <w:tcPr>
            <w:tcW w:w="2219" w:type="dxa"/>
            <w:vAlign w:val="center"/>
          </w:tcPr>
          <w:p>
            <w:pPr>
              <w:jc w:val="center"/>
              <w:rPr>
                <w:rFonts w:hint="eastAsia"/>
                <w:color w:val="auto"/>
                <w:szCs w:val="21"/>
                <w:lang w:val="en-US" w:eastAsia="zh-CN"/>
              </w:rPr>
            </w:pPr>
            <w:r>
              <w:rPr>
                <w:rFonts w:hint="eastAsia" w:ascii="宋体" w:hAnsi="宋体" w:eastAsia="宋体" w:cs="宋体"/>
                <w:color w:val="auto"/>
                <w:sz w:val="22"/>
                <w:szCs w:val="22"/>
                <w:lang w:val="en-US" w:eastAsia="zh-CN"/>
              </w:rPr>
              <w:t>SZSYGZY-GZY2024002</w:t>
            </w:r>
          </w:p>
        </w:tc>
        <w:tc>
          <w:tcPr>
            <w:tcW w:w="3275" w:type="dxa"/>
            <w:vAlign w:val="center"/>
          </w:tcPr>
          <w:p>
            <w:pPr>
              <w:jc w:val="center"/>
              <w:rPr>
                <w:rFonts w:hint="eastAsia"/>
                <w:color w:val="auto"/>
                <w:szCs w:val="21"/>
                <w:lang w:val="en-US" w:eastAsia="zh-CN"/>
              </w:rPr>
            </w:pPr>
            <w:r>
              <w:rPr>
                <w:rFonts w:hint="eastAsia"/>
                <w:color w:val="auto"/>
                <w:szCs w:val="21"/>
                <w:lang w:val="en-US" w:eastAsia="zh-CN"/>
              </w:rPr>
              <w:t>深圳实验学校高中园（明理高中、至臻高中）班车租赁服务项目</w:t>
            </w:r>
          </w:p>
        </w:tc>
        <w:tc>
          <w:tcPr>
            <w:tcW w:w="2126" w:type="dxa"/>
            <w:vAlign w:val="center"/>
          </w:tcPr>
          <w:p>
            <w:pPr>
              <w:jc w:val="center"/>
              <w:rPr>
                <w:rFonts w:hint="eastAsia"/>
                <w:color w:val="auto"/>
                <w:szCs w:val="21"/>
                <w:lang w:val="en-US" w:eastAsia="zh-CN"/>
              </w:rPr>
            </w:pPr>
            <w:bookmarkStart w:id="23" w:name="_GoBack"/>
            <w:bookmarkEnd w:id="23"/>
            <w:r>
              <w:rPr>
                <w:rFonts w:hint="eastAsia"/>
                <w:color w:val="auto"/>
                <w:szCs w:val="21"/>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5920" w:type="dxa"/>
            <w:gridSpan w:val="3"/>
            <w:vAlign w:val="center"/>
          </w:tcPr>
          <w:p>
            <w:pPr>
              <w:jc w:val="center"/>
              <w:rPr>
                <w:rFonts w:hint="eastAsia"/>
                <w:color w:val="auto"/>
                <w:szCs w:val="21"/>
                <w:lang w:val="en-US" w:eastAsia="zh-CN"/>
              </w:rPr>
            </w:pPr>
            <w:r>
              <w:rPr>
                <w:rFonts w:hint="eastAsia"/>
                <w:color w:val="auto"/>
                <w:szCs w:val="21"/>
                <w:lang w:val="en-US" w:eastAsia="zh-CN"/>
              </w:rPr>
              <w:t>合计</w:t>
            </w:r>
          </w:p>
        </w:tc>
        <w:tc>
          <w:tcPr>
            <w:tcW w:w="2126" w:type="dxa"/>
            <w:vAlign w:val="center"/>
          </w:tcPr>
          <w:p>
            <w:pPr>
              <w:jc w:val="center"/>
              <w:rPr>
                <w:rFonts w:hint="eastAsia"/>
                <w:color w:val="auto"/>
                <w:szCs w:val="21"/>
                <w:lang w:val="en-US" w:eastAsia="zh-CN"/>
              </w:rPr>
            </w:pPr>
          </w:p>
        </w:tc>
      </w:tr>
    </w:tbl>
    <w:p>
      <w:pPr>
        <w:ind w:firstLine="422" w:firstLineChars="200"/>
        <w:rPr>
          <w:rFonts w:ascii="宋体" w:hAnsi="宋体"/>
          <w:b/>
          <w:snapToGrid w:val="0"/>
          <w:color w:val="auto"/>
          <w:kern w:val="0"/>
        </w:rPr>
      </w:pPr>
    </w:p>
    <w:p>
      <w:pPr>
        <w:pStyle w:val="5"/>
        <w:spacing w:before="120" w:beforeLines="50" w:after="120" w:afterLines="50"/>
        <w:jc w:val="center"/>
        <w:rPr>
          <w:color w:val="auto"/>
          <w:szCs w:val="24"/>
        </w:rPr>
      </w:pPr>
      <w:r>
        <w:rPr>
          <w:rFonts w:hint="eastAsia"/>
          <w:color w:val="auto"/>
          <w:szCs w:val="24"/>
        </w:rPr>
        <w:t>二、</w:t>
      </w:r>
      <w:bookmarkStart w:id="20" w:name="_Hlk72073432"/>
      <w:r>
        <w:rPr>
          <w:rFonts w:hint="eastAsia"/>
          <w:color w:val="auto"/>
          <w:szCs w:val="24"/>
        </w:rPr>
        <w:t>项目概况</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s="宋体"/>
          <w:color w:val="auto"/>
          <w:szCs w:val="21"/>
        </w:rPr>
      </w:pPr>
      <w:r>
        <w:rPr>
          <w:rFonts w:hint="eastAsia" w:ascii="宋体" w:hAnsi="宋体" w:cs="宋体"/>
          <w:color w:val="auto"/>
          <w:szCs w:val="21"/>
        </w:rPr>
        <w:t>（一）服务期限</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s="宋体"/>
          <w:color w:val="auto"/>
          <w:szCs w:val="21"/>
        </w:rPr>
      </w:pPr>
      <w:r>
        <w:rPr>
          <w:rFonts w:hint="eastAsia" w:ascii="宋体" w:hAnsi="宋体" w:cs="宋体"/>
          <w:color w:val="auto"/>
          <w:szCs w:val="21"/>
        </w:rPr>
        <w:t>为保障</w:t>
      </w:r>
      <w:r>
        <w:rPr>
          <w:rFonts w:hint="eastAsia" w:ascii="宋体" w:hAnsi="宋体" w:cs="宋体"/>
          <w:color w:val="auto"/>
          <w:szCs w:val="21"/>
          <w:lang w:val="en-US" w:eastAsia="zh-CN"/>
        </w:rPr>
        <w:t>深圳实验学校高中园教职工</w:t>
      </w:r>
      <w:r>
        <w:rPr>
          <w:rFonts w:hint="eastAsia" w:ascii="宋体" w:hAnsi="宋体" w:cs="宋体"/>
          <w:color w:val="auto"/>
          <w:szCs w:val="21"/>
        </w:rPr>
        <w:t>正常通勤，需</w:t>
      </w:r>
      <w:r>
        <w:rPr>
          <w:rFonts w:hint="eastAsia" w:ascii="宋体" w:hAnsi="宋体" w:cs="宋体"/>
          <w:color w:val="auto"/>
          <w:szCs w:val="21"/>
          <w:lang w:val="en-US" w:eastAsia="zh-CN"/>
        </w:rPr>
        <w:t>租赁</w:t>
      </w:r>
      <w:r>
        <w:rPr>
          <w:rFonts w:hint="eastAsia" w:ascii="宋体" w:hAnsi="宋体" w:cs="宋体"/>
          <w:color w:val="auto"/>
          <w:szCs w:val="21"/>
        </w:rPr>
        <w:t>车辆接送服务</w:t>
      </w:r>
      <w:r>
        <w:rPr>
          <w:rFonts w:hint="eastAsia" w:ascii="宋体" w:hAnsi="宋体" w:cs="宋体"/>
          <w:color w:val="auto"/>
          <w:szCs w:val="21"/>
          <w:lang w:eastAsia="zh-CN"/>
        </w:rPr>
        <w:t>，</w:t>
      </w:r>
      <w:r>
        <w:rPr>
          <w:rFonts w:hint="eastAsia" w:ascii="宋体" w:hAnsi="宋体" w:cs="宋体"/>
          <w:color w:val="auto"/>
          <w:szCs w:val="21"/>
        </w:rPr>
        <w:t>本项目一招三年，首年签约服务期限为</w:t>
      </w:r>
      <w:r>
        <w:rPr>
          <w:rFonts w:hint="eastAsia" w:ascii="宋体" w:hAnsi="宋体" w:cs="宋体"/>
          <w:b/>
          <w:bCs/>
          <w:color w:val="auto"/>
          <w:szCs w:val="21"/>
        </w:rPr>
        <w:t>2024年3月1日</w:t>
      </w:r>
      <w:r>
        <w:rPr>
          <w:rFonts w:hint="eastAsia" w:ascii="宋体" w:hAnsi="宋体" w:cs="宋体"/>
          <w:b/>
          <w:bCs/>
          <w:color w:val="auto"/>
          <w:szCs w:val="21"/>
          <w:lang w:val="en-US" w:eastAsia="zh-CN"/>
        </w:rPr>
        <w:t>至</w:t>
      </w:r>
      <w:r>
        <w:rPr>
          <w:rFonts w:hint="eastAsia" w:ascii="宋体" w:hAnsi="宋体" w:cs="宋体"/>
          <w:b/>
          <w:bCs/>
          <w:color w:val="auto"/>
          <w:szCs w:val="21"/>
        </w:rPr>
        <w:t>202</w:t>
      </w:r>
      <w:r>
        <w:rPr>
          <w:rFonts w:hint="eastAsia" w:ascii="宋体" w:hAnsi="宋体" w:cs="宋体"/>
          <w:b/>
          <w:bCs/>
          <w:color w:val="auto"/>
          <w:szCs w:val="21"/>
          <w:lang w:val="en-US" w:eastAsia="zh-CN"/>
        </w:rPr>
        <w:t>5</w:t>
      </w:r>
      <w:r>
        <w:rPr>
          <w:rFonts w:hint="eastAsia" w:ascii="宋体" w:hAnsi="宋体" w:cs="宋体"/>
          <w:b/>
          <w:bCs/>
          <w:color w:val="auto"/>
          <w:szCs w:val="21"/>
        </w:rPr>
        <w:t>年2月</w:t>
      </w:r>
      <w:r>
        <w:rPr>
          <w:rFonts w:hint="eastAsia" w:ascii="宋体" w:hAnsi="宋体" w:cs="宋体"/>
          <w:b/>
          <w:bCs/>
          <w:color w:val="auto"/>
          <w:szCs w:val="21"/>
          <w:lang w:val="en-US" w:eastAsia="zh-CN"/>
        </w:rPr>
        <w:t>28</w:t>
      </w:r>
      <w:r>
        <w:rPr>
          <w:rFonts w:hint="eastAsia" w:ascii="宋体" w:hAnsi="宋体" w:cs="宋体"/>
          <w:b/>
          <w:bCs/>
          <w:color w:val="auto"/>
          <w:szCs w:val="21"/>
        </w:rPr>
        <w:t>日，</w:t>
      </w:r>
      <w:r>
        <w:rPr>
          <w:rFonts w:hint="eastAsia" w:ascii="宋体" w:hAnsi="宋体" w:cs="宋体"/>
          <w:color w:val="auto"/>
          <w:szCs w:val="21"/>
        </w:rPr>
        <w:t>服务期满后，采购单位可根据中标供应商履约情况的相关规定确定合同期限是否延长，最长不超过3年，合同一年一签。</w:t>
      </w:r>
    </w:p>
    <w:p>
      <w:pPr>
        <w:keepNext w:val="0"/>
        <w:keepLines w:val="0"/>
        <w:pageBreakBefore w:val="0"/>
        <w:widowControl w:val="0"/>
        <w:kinsoku/>
        <w:wordWrap/>
        <w:overflowPunct/>
        <w:topLinePunct w:val="0"/>
        <w:autoSpaceDE/>
        <w:autoSpaceDN/>
        <w:bidi w:val="0"/>
        <w:adjustRightInd/>
        <w:snapToGrid/>
        <w:spacing w:line="240" w:lineRule="auto"/>
        <w:ind w:firstLine="525" w:firstLineChars="250"/>
        <w:jc w:val="left"/>
        <w:textAlignment w:val="auto"/>
        <w:rPr>
          <w:rFonts w:hint="default" w:ascii="宋体" w:hAnsi="宋体" w:eastAsia="宋体" w:cs="宋体"/>
          <w:color w:val="auto"/>
          <w:kern w:val="0"/>
          <w:szCs w:val="21"/>
          <w:lang w:val="en-US" w:eastAsia="zh-CN"/>
        </w:rPr>
      </w:pPr>
      <w:r>
        <w:rPr>
          <w:rFonts w:hint="eastAsia" w:ascii="宋体" w:hAnsi="宋体" w:cs="宋体"/>
          <w:color w:val="auto"/>
          <w:kern w:val="0"/>
          <w:szCs w:val="21"/>
        </w:rPr>
        <w:t>（二）</w:t>
      </w:r>
      <w:r>
        <w:rPr>
          <w:rFonts w:hint="eastAsia" w:ascii="宋体" w:hAnsi="宋体" w:cs="宋体"/>
          <w:color w:val="auto"/>
          <w:kern w:val="0"/>
          <w:szCs w:val="21"/>
          <w:lang w:val="en-US" w:eastAsia="zh-CN"/>
        </w:rPr>
        <w:t>班车路线</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auto"/>
          <w:szCs w:val="21"/>
          <w:lang w:val="en-US" w:eastAsia="zh-CN"/>
        </w:rPr>
      </w:pPr>
      <w:r>
        <w:rPr>
          <w:rFonts w:hint="eastAsia" w:ascii="宋体" w:hAnsi="宋体" w:cs="宋体"/>
          <w:color w:val="auto"/>
          <w:szCs w:val="21"/>
          <w:lang w:val="en-US" w:eastAsia="zh-CN"/>
        </w:rPr>
        <w:t>福田区深圳实验教育集团总部（百花六路六号）至深圳实验学校高中园（坪山区振碧路六号）往返。</w:t>
      </w:r>
    </w:p>
    <w:p>
      <w:pPr>
        <w:keepNext w:val="0"/>
        <w:keepLines w:val="0"/>
        <w:pageBreakBefore w:val="0"/>
        <w:widowControl w:val="0"/>
        <w:kinsoku/>
        <w:wordWrap/>
        <w:overflowPunct/>
        <w:topLinePunct w:val="0"/>
        <w:autoSpaceDE/>
        <w:autoSpaceDN/>
        <w:bidi w:val="0"/>
        <w:adjustRightInd/>
        <w:snapToGrid/>
        <w:spacing w:line="240" w:lineRule="auto"/>
        <w:ind w:firstLine="525" w:firstLineChars="250"/>
        <w:jc w:val="left"/>
        <w:textAlignment w:val="auto"/>
        <w:rPr>
          <w:rFonts w:hint="default" w:ascii="宋体" w:hAnsi="宋体" w:eastAsia="宋体" w:cs="宋体"/>
          <w:color w:val="auto"/>
          <w:kern w:val="0"/>
          <w:szCs w:val="21"/>
          <w:lang w:val="en-US" w:eastAsia="zh-CN"/>
        </w:rPr>
      </w:pPr>
      <w:r>
        <w:rPr>
          <w:rFonts w:hint="eastAsia" w:ascii="宋体" w:hAnsi="宋体" w:cs="宋体"/>
          <w:color w:val="auto"/>
          <w:kern w:val="0"/>
          <w:szCs w:val="21"/>
        </w:rPr>
        <w:t>（二）</w:t>
      </w:r>
      <w:r>
        <w:rPr>
          <w:rFonts w:hint="eastAsia" w:ascii="宋体" w:hAnsi="宋体" w:cs="宋体"/>
          <w:color w:val="auto"/>
          <w:kern w:val="0"/>
          <w:szCs w:val="21"/>
          <w:lang w:val="en-US" w:eastAsia="zh-CN"/>
        </w:rPr>
        <w:t>发车时间</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auto"/>
          <w:szCs w:val="21"/>
          <w:lang w:val="en-US" w:eastAsia="zh-CN"/>
        </w:rPr>
      </w:pPr>
      <w:r>
        <w:rPr>
          <w:rFonts w:hint="eastAsia" w:ascii="宋体" w:hAnsi="宋体" w:cs="宋体"/>
          <w:color w:val="auto"/>
          <w:szCs w:val="21"/>
          <w:lang w:val="en-US" w:eastAsia="zh-CN"/>
        </w:rPr>
        <w:t>早上：6:30（福田区深圳实验教育集团总部出发）</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cs="宋体"/>
          <w:color w:val="auto"/>
          <w:szCs w:val="21"/>
          <w:lang w:val="en-US" w:eastAsia="zh-CN"/>
        </w:rPr>
      </w:pPr>
      <w:r>
        <w:rPr>
          <w:rFonts w:hint="eastAsia" w:ascii="宋体" w:hAnsi="宋体" w:cs="宋体"/>
          <w:color w:val="auto"/>
          <w:szCs w:val="21"/>
          <w:lang w:val="en-US" w:eastAsia="zh-CN"/>
        </w:rPr>
        <w:t>下午：17:30（深圳实验学校高中园出发）</w:t>
      </w:r>
    </w:p>
    <w:p>
      <w:pPr>
        <w:pStyle w:val="2"/>
        <w:rPr>
          <w:rFonts w:hint="eastAsia"/>
          <w:color w:val="auto"/>
        </w:rPr>
      </w:pPr>
    </w:p>
    <w:p>
      <w:pPr>
        <w:pStyle w:val="5"/>
        <w:spacing w:before="120" w:beforeLines="50" w:after="120" w:afterLines="50"/>
        <w:jc w:val="center"/>
        <w:rPr>
          <w:color w:val="auto"/>
          <w:szCs w:val="24"/>
        </w:rPr>
      </w:pPr>
      <w:r>
        <w:rPr>
          <w:rFonts w:hint="eastAsia"/>
          <w:color w:val="auto"/>
          <w:szCs w:val="24"/>
        </w:rPr>
        <w:t>三</w:t>
      </w:r>
      <w:bookmarkEnd w:id="19"/>
      <w:bookmarkEnd w:id="20"/>
      <w:bookmarkStart w:id="21" w:name="OLE_LINK39"/>
      <w:r>
        <w:rPr>
          <w:rFonts w:hint="eastAsia"/>
          <w:color w:val="auto"/>
          <w:szCs w:val="24"/>
        </w:rPr>
        <w:t>、</w:t>
      </w:r>
      <w:r>
        <w:rPr>
          <w:rFonts w:hint="eastAsia"/>
          <w:color w:val="auto"/>
          <w:szCs w:val="24"/>
          <w:lang w:val="en-US" w:eastAsia="zh-CN"/>
        </w:rPr>
        <w:t>具体</w:t>
      </w:r>
      <w:r>
        <w:rPr>
          <w:rFonts w:hint="eastAsia"/>
          <w:color w:val="auto"/>
          <w:szCs w:val="24"/>
        </w:rPr>
        <w:t>技术要求</w:t>
      </w:r>
    </w:p>
    <w:bookmarkEnd w:id="21"/>
    <w:p>
      <w:pPr>
        <w:rPr>
          <w:b/>
          <w:color w:val="auto"/>
          <w:sz w:val="24"/>
        </w:rPr>
      </w:pPr>
    </w:p>
    <w:p>
      <w:pPr>
        <w:spacing w:line="360" w:lineRule="auto"/>
        <w:ind w:firstLine="420" w:firstLineChars="200"/>
        <w:rPr>
          <w:rFonts w:hint="eastAsia" w:ascii="宋体" w:hAnsi="宋体" w:cs="宋体"/>
          <w:color w:val="auto"/>
          <w:szCs w:val="21"/>
        </w:rPr>
      </w:pPr>
      <w:bookmarkStart w:id="22" w:name="OLE_LINK52"/>
      <w:r>
        <w:rPr>
          <w:rFonts w:hint="eastAsia" w:ascii="宋体" w:hAnsi="宋体" w:cs="宋体"/>
          <w:color w:val="auto"/>
          <w:szCs w:val="21"/>
          <w:lang w:val="en-US" w:eastAsia="zh-CN"/>
        </w:rPr>
        <w:t>（一）车辆及司机要求</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baseline"/>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.车辆型号：</w:t>
      </w:r>
      <w:r>
        <w:rPr>
          <w:rFonts w:hint="eastAsia" w:ascii="宋体" w:hAnsi="宋体" w:eastAsia="宋体" w:cs="宋体"/>
          <w:color w:val="auto"/>
          <w:sz w:val="21"/>
          <w:szCs w:val="21"/>
          <w:lang w:val="en-US" w:eastAsia="zh-CN"/>
        </w:rPr>
        <w:t>大巴</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baseline"/>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租赁</w:t>
      </w:r>
      <w:r>
        <w:rPr>
          <w:rFonts w:hint="eastAsia" w:ascii="宋体" w:hAnsi="宋体" w:eastAsia="宋体" w:cs="宋体"/>
          <w:color w:val="auto"/>
          <w:sz w:val="21"/>
          <w:szCs w:val="21"/>
          <w:lang w:val="en-US" w:eastAsia="zh-CN"/>
        </w:rPr>
        <w:t>数量：</w:t>
      </w: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辆</w:t>
      </w:r>
      <w:r>
        <w:rPr>
          <w:rFonts w:hint="eastAsia" w:ascii="宋体" w:hAnsi="宋体" w:cs="宋体"/>
          <w:color w:val="auto"/>
          <w:sz w:val="21"/>
          <w:szCs w:val="21"/>
          <w:lang w:val="en-US" w:eastAsia="zh-CN"/>
        </w:rPr>
        <w:t>（明理高中1辆，至臻高中1辆）</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baseline"/>
        <w:rPr>
          <w:rFonts w:hint="default" w:ascii="宋体" w:hAnsi="宋体" w:eastAsia="宋体" w:cs="宋体"/>
          <w:color w:val="auto"/>
          <w:sz w:val="21"/>
          <w:szCs w:val="21"/>
          <w:highlight w:val="none"/>
          <w:lang w:val="en-US" w:eastAsia="zh-CN"/>
        </w:rPr>
      </w:pPr>
      <w:r>
        <w:rPr>
          <w:rFonts w:hint="eastAsia" w:cs="宋体"/>
          <w:color w:val="auto"/>
          <w:szCs w:val="21"/>
          <w:highlight w:val="none"/>
        </w:rPr>
        <w:t>★</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.座位数：</w:t>
      </w:r>
      <w:r>
        <w:rPr>
          <w:rFonts w:hint="eastAsia" w:ascii="宋体" w:hAnsi="宋体" w:cs="宋体"/>
          <w:color w:val="auto"/>
          <w:sz w:val="21"/>
          <w:szCs w:val="21"/>
          <w:highlight w:val="none"/>
          <w:lang w:val="en-US" w:eastAsia="zh-CN"/>
        </w:rPr>
        <w:t>47</w:t>
      </w:r>
      <w:r>
        <w:rPr>
          <w:rFonts w:hint="eastAsia" w:ascii="宋体" w:hAnsi="宋体" w:eastAsia="宋体" w:cs="宋体"/>
          <w:color w:val="auto"/>
          <w:sz w:val="21"/>
          <w:szCs w:val="21"/>
          <w:highlight w:val="none"/>
        </w:rPr>
        <w:t>座</w:t>
      </w:r>
      <w:r>
        <w:rPr>
          <w:rFonts w:hint="eastAsia" w:ascii="宋体" w:hAnsi="宋体" w:cs="宋体"/>
          <w:color w:val="auto"/>
          <w:sz w:val="21"/>
          <w:szCs w:val="21"/>
          <w:highlight w:val="none"/>
          <w:lang w:val="en-US" w:eastAsia="zh-CN"/>
        </w:rPr>
        <w:t>/辆</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baseline"/>
        <w:rPr>
          <w:rFonts w:hint="eastAsia" w:ascii="宋体" w:hAnsi="宋体" w:eastAsia="宋体" w:cs="宋体"/>
          <w:color w:val="auto"/>
          <w:sz w:val="21"/>
          <w:szCs w:val="21"/>
          <w:highlight w:val="none"/>
        </w:rPr>
      </w:pPr>
      <w:r>
        <w:rPr>
          <w:rFonts w:hint="eastAsia" w:cs="宋体"/>
          <w:color w:val="auto"/>
          <w:szCs w:val="21"/>
          <w:highlight w:val="none"/>
        </w:rPr>
        <w:t>★</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车辆</w:t>
      </w:r>
      <w:r>
        <w:rPr>
          <w:rFonts w:hint="eastAsia" w:ascii="宋体" w:hAnsi="宋体" w:cs="宋体"/>
          <w:color w:val="auto"/>
          <w:sz w:val="21"/>
          <w:szCs w:val="21"/>
          <w:highlight w:val="none"/>
          <w:lang w:val="en-US" w:eastAsia="zh-CN"/>
        </w:rPr>
        <w:t>生产</w:t>
      </w:r>
      <w:r>
        <w:rPr>
          <w:rFonts w:hint="eastAsia" w:ascii="宋体" w:hAnsi="宋体" w:eastAsia="宋体" w:cs="宋体"/>
          <w:color w:val="auto"/>
          <w:sz w:val="21"/>
          <w:szCs w:val="21"/>
          <w:highlight w:val="none"/>
        </w:rPr>
        <w:t>时间</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年内（20</w:t>
      </w: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rPr>
        <w:t>日以后）</w:t>
      </w:r>
      <w:r>
        <w:rPr>
          <w:rFonts w:hint="eastAsia" w:ascii="宋体" w:hAnsi="宋体" w:cs="宋体"/>
          <w:color w:val="auto"/>
          <w:sz w:val="21"/>
          <w:szCs w:val="21"/>
          <w:highlight w:val="none"/>
          <w:lang w:val="en-US" w:eastAsia="zh-CN"/>
        </w:rPr>
        <w:t>生产</w:t>
      </w:r>
      <w:r>
        <w:rPr>
          <w:rFonts w:hint="eastAsia" w:ascii="宋体" w:hAnsi="宋体" w:eastAsia="宋体" w:cs="宋体"/>
          <w:color w:val="auto"/>
          <w:sz w:val="21"/>
          <w:szCs w:val="21"/>
          <w:highlight w:val="none"/>
        </w:rPr>
        <w:t>，行驶里程</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万公里以内车辆。</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baseline"/>
        <w:rPr>
          <w:rFonts w:hint="eastAsia" w:ascii="宋体" w:hAnsi="宋体" w:cs="宋体"/>
          <w:bCs/>
          <w:color w:val="auto"/>
          <w:sz w:val="21"/>
          <w:szCs w:val="21"/>
          <w:highlight w:val="none"/>
          <w:lang w:eastAsia="zh-CN"/>
        </w:rPr>
      </w:pPr>
      <w:r>
        <w:rPr>
          <w:rFonts w:hint="eastAsia" w:cs="宋体"/>
          <w:color w:val="auto"/>
          <w:szCs w:val="21"/>
          <w:highlight w:val="none"/>
        </w:rPr>
        <w:t>★</w:t>
      </w:r>
      <w:r>
        <w:rPr>
          <w:rFonts w:hint="eastAsia" w:ascii="宋体" w:hAnsi="宋体" w:cs="宋体"/>
          <w:bCs/>
          <w:color w:val="auto"/>
          <w:sz w:val="21"/>
          <w:szCs w:val="21"/>
          <w:highlight w:val="none"/>
          <w:lang w:val="en-US" w:eastAsia="zh-CN"/>
        </w:rPr>
        <w:t>5.</w:t>
      </w:r>
      <w:r>
        <w:rPr>
          <w:rFonts w:hint="eastAsia" w:ascii="宋体" w:hAnsi="宋体" w:eastAsia="宋体" w:cs="宋体"/>
          <w:bCs/>
          <w:color w:val="auto"/>
          <w:sz w:val="21"/>
          <w:szCs w:val="21"/>
          <w:highlight w:val="none"/>
        </w:rPr>
        <w:t>车辆需满足深圳市内车牌，并符合市内包车的安全、卫生、准运要求，各种手续合法完整，车辆性能好，设备齐全，安全可靠，舒适卫生</w:t>
      </w:r>
      <w:r>
        <w:rPr>
          <w:rFonts w:hint="eastAsia" w:ascii="宋体" w:hAnsi="宋体" w:cs="宋体"/>
          <w:bCs/>
          <w:color w:val="auto"/>
          <w:sz w:val="21"/>
          <w:szCs w:val="21"/>
          <w:highlight w:val="none"/>
          <w:lang w:eastAsia="zh-CN"/>
        </w:rPr>
        <w:t>，</w:t>
      </w:r>
      <w:r>
        <w:rPr>
          <w:rFonts w:hint="eastAsia" w:ascii="宋体" w:hAnsi="宋体" w:eastAsia="宋体" w:cs="宋体"/>
          <w:bCs/>
          <w:color w:val="auto"/>
          <w:sz w:val="21"/>
          <w:szCs w:val="21"/>
          <w:highlight w:val="none"/>
        </w:rPr>
        <w:t>承诺安装GPS卫星定位系统接收器和行车记录仪</w:t>
      </w:r>
      <w:r>
        <w:rPr>
          <w:rFonts w:hint="eastAsia" w:ascii="宋体" w:hAnsi="宋体" w:cs="宋体"/>
          <w:bCs/>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baseline"/>
        <w:rPr>
          <w:rFonts w:hint="eastAsia" w:ascii="宋体" w:hAnsi="宋体" w:eastAsia="宋体" w:cs="宋体"/>
          <w:bCs/>
          <w:color w:val="auto"/>
          <w:sz w:val="21"/>
          <w:szCs w:val="21"/>
        </w:rPr>
      </w:pPr>
      <w:r>
        <w:rPr>
          <w:rFonts w:hint="eastAsia" w:cs="宋体"/>
          <w:color w:val="auto"/>
          <w:szCs w:val="21"/>
          <w:highlight w:val="none"/>
        </w:rPr>
        <w:t>▲</w:t>
      </w:r>
      <w:r>
        <w:rPr>
          <w:rFonts w:hint="eastAsia" w:ascii="宋体" w:hAnsi="宋体" w:cs="宋体"/>
          <w:color w:val="auto"/>
          <w:sz w:val="21"/>
          <w:szCs w:val="21"/>
          <w:lang w:val="en-US" w:eastAsia="zh-CN"/>
        </w:rPr>
        <w:t>6.</w:t>
      </w:r>
      <w:r>
        <w:rPr>
          <w:rFonts w:hint="eastAsia" w:ascii="宋体" w:hAnsi="宋体" w:eastAsia="宋体" w:cs="宋体"/>
          <w:bCs/>
          <w:color w:val="auto"/>
          <w:sz w:val="21"/>
          <w:szCs w:val="21"/>
        </w:rPr>
        <w:t>需</w:t>
      </w:r>
      <w:r>
        <w:rPr>
          <w:rFonts w:hint="eastAsia" w:ascii="宋体" w:hAnsi="宋体" w:cs="宋体"/>
          <w:bCs/>
          <w:color w:val="auto"/>
          <w:sz w:val="21"/>
          <w:szCs w:val="21"/>
          <w:lang w:val="en-US" w:eastAsia="zh-CN"/>
        </w:rPr>
        <w:t>由中标商</w:t>
      </w:r>
      <w:r>
        <w:rPr>
          <w:rFonts w:hint="eastAsia" w:ascii="宋体" w:hAnsi="宋体" w:eastAsia="宋体" w:cs="宋体"/>
          <w:bCs/>
          <w:color w:val="auto"/>
          <w:sz w:val="21"/>
          <w:szCs w:val="21"/>
        </w:rPr>
        <w:t>配备专任司机，确保司机</w:t>
      </w:r>
      <w:r>
        <w:rPr>
          <w:rFonts w:hint="eastAsia" w:ascii="宋体" w:hAnsi="宋体" w:cs="宋体"/>
          <w:bCs/>
          <w:color w:val="auto"/>
          <w:sz w:val="21"/>
          <w:szCs w:val="21"/>
          <w:lang w:val="en-US" w:eastAsia="zh-CN"/>
        </w:rPr>
        <w:t>身份具有</w:t>
      </w:r>
      <w:r>
        <w:rPr>
          <w:rFonts w:hint="eastAsia" w:ascii="宋体" w:hAnsi="宋体" w:eastAsia="宋体" w:cs="宋体"/>
          <w:bCs/>
          <w:color w:val="auto"/>
          <w:sz w:val="21"/>
          <w:szCs w:val="21"/>
        </w:rPr>
        <w:t>真实、有效的驾驶证件，熟悉《中华人民共和国道路交通安全法》的相关内容。班车司机应相对固定</w:t>
      </w:r>
      <w:r>
        <w:rPr>
          <w:rFonts w:hint="eastAsia" w:ascii="宋体" w:hAnsi="宋体" w:cs="宋体"/>
          <w:bCs/>
          <w:color w:val="auto"/>
          <w:sz w:val="21"/>
          <w:szCs w:val="21"/>
          <w:lang w:eastAsia="zh-CN"/>
        </w:rPr>
        <w:t>，</w:t>
      </w:r>
      <w:r>
        <w:rPr>
          <w:rFonts w:hint="eastAsia" w:ascii="宋体" w:hAnsi="宋体" w:eastAsia="宋体" w:cs="宋体"/>
          <w:bCs/>
          <w:color w:val="auto"/>
          <w:sz w:val="21"/>
          <w:szCs w:val="21"/>
        </w:rPr>
        <w:t>遇到司机因故不能上岗，应提前安排替补司机。行车途中不吸烟、不饮酒、不开问题车辆、严格按照交通指示行车，言语文明，行为规范，仪表整洁，服务周到。在工作期间，由于司机的言行对第三者造成的不良影响或损失，由中标商承担全部责任。</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baseline"/>
        <w:rPr>
          <w:rFonts w:hint="eastAsia" w:ascii="宋体" w:hAnsi="宋体" w:eastAsia="宋体" w:cs="宋体"/>
          <w:bCs/>
          <w:color w:val="auto"/>
          <w:sz w:val="21"/>
          <w:szCs w:val="21"/>
        </w:rPr>
      </w:pPr>
      <w:r>
        <w:rPr>
          <w:rFonts w:hint="eastAsia" w:cs="宋体"/>
          <w:color w:val="auto"/>
          <w:szCs w:val="21"/>
          <w:highlight w:val="none"/>
        </w:rPr>
        <w:t>▲</w:t>
      </w:r>
      <w:r>
        <w:rPr>
          <w:rFonts w:hint="eastAsia" w:ascii="宋体" w:hAnsi="宋体" w:cs="宋体"/>
          <w:bCs/>
          <w:color w:val="auto"/>
          <w:sz w:val="21"/>
          <w:szCs w:val="21"/>
          <w:lang w:val="en-US" w:eastAsia="zh-CN"/>
        </w:rPr>
        <w:t>7.</w:t>
      </w:r>
      <w:r>
        <w:rPr>
          <w:rFonts w:hint="eastAsia" w:ascii="宋体" w:hAnsi="宋体" w:eastAsia="宋体" w:cs="宋体"/>
          <w:bCs/>
          <w:color w:val="auto"/>
          <w:sz w:val="21"/>
          <w:szCs w:val="21"/>
        </w:rPr>
        <w:t>中标商必须每天对车辆进行清洁消毒，保证车厢整洁干净。每月清洗座套一次。并自觉接受政府监督管理部门和采购人的监督检查。</w:t>
      </w:r>
    </w:p>
    <w:p>
      <w:pPr>
        <w:pStyle w:val="71"/>
        <w:keepNext w:val="0"/>
        <w:keepLines w:val="0"/>
        <w:pageBreakBefore w:val="0"/>
        <w:widowControl w:val="0"/>
        <w:kinsoku/>
        <w:wordWrap/>
        <w:overflowPunct/>
        <w:topLinePunct w:val="0"/>
        <w:autoSpaceDE/>
        <w:autoSpaceDN/>
        <w:bidi w:val="0"/>
        <w:adjustRightInd w:val="0"/>
        <w:snapToGrid/>
        <w:spacing w:line="240" w:lineRule="auto"/>
        <w:ind w:firstLine="420" w:firstLineChars="200"/>
        <w:jc w:val="left"/>
        <w:textAlignment w:val="baseline"/>
        <w:rPr>
          <w:rFonts w:hint="eastAsia" w:ascii="宋体" w:hAnsi="宋体" w:eastAsia="宋体" w:cs="宋体"/>
          <w:color w:val="auto"/>
          <w:sz w:val="21"/>
          <w:szCs w:val="21"/>
        </w:rPr>
      </w:pPr>
      <w:r>
        <w:rPr>
          <w:rFonts w:hint="eastAsia" w:cs="宋体"/>
          <w:color w:val="auto"/>
          <w:szCs w:val="21"/>
          <w:highlight w:val="none"/>
        </w:rPr>
        <w:t>★</w:t>
      </w:r>
      <w:r>
        <w:rPr>
          <w:rFonts w:hint="eastAsia" w:ascii="宋体" w:hAnsi="宋体" w:cs="宋体"/>
          <w:color w:val="auto"/>
          <w:sz w:val="21"/>
          <w:szCs w:val="21"/>
          <w:lang w:val="en-US" w:eastAsia="zh-CN"/>
        </w:rPr>
        <w:t>8</w:t>
      </w:r>
      <w:r>
        <w:rPr>
          <w:rFonts w:hint="eastAsia" w:ascii="宋体" w:hAnsi="宋体" w:cs="宋体"/>
          <w:color w:val="auto"/>
          <w:sz w:val="21"/>
          <w:szCs w:val="21"/>
          <w:lang w:eastAsia="zh-CN"/>
        </w:rPr>
        <w:t>.</w:t>
      </w:r>
      <w:r>
        <w:rPr>
          <w:rFonts w:hint="eastAsia" w:ascii="宋体" w:hAnsi="宋体" w:eastAsia="宋体" w:cs="宋体"/>
          <w:color w:val="auto"/>
          <w:sz w:val="21"/>
          <w:szCs w:val="21"/>
        </w:rPr>
        <w:t>中标商须</w:t>
      </w:r>
      <w:r>
        <w:rPr>
          <w:rFonts w:hint="eastAsia" w:ascii="宋体" w:hAnsi="宋体" w:eastAsia="宋体" w:cs="宋体"/>
          <w:bCs/>
          <w:color w:val="auto"/>
          <w:kern w:val="0"/>
          <w:sz w:val="21"/>
          <w:szCs w:val="21"/>
          <w:lang w:val="en-US" w:eastAsia="zh-CN" w:bidi="ar-SA"/>
        </w:rPr>
        <w:t>承担车辆全保：强制交强险和商业保险（车辆损失险、司乘险80万/每座、第三者责任险100万）；</w:t>
      </w:r>
      <w:r>
        <w:rPr>
          <w:rFonts w:hint="eastAsia" w:ascii="宋体" w:hAnsi="宋体" w:eastAsia="宋体" w:cs="宋体"/>
          <w:color w:val="auto"/>
          <w:sz w:val="21"/>
          <w:szCs w:val="21"/>
        </w:rPr>
        <w:t>中标商</w:t>
      </w:r>
      <w:r>
        <w:rPr>
          <w:rFonts w:hint="eastAsia" w:ascii="宋体" w:hAnsi="宋体" w:eastAsia="宋体" w:cs="宋体"/>
          <w:bCs/>
          <w:color w:val="auto"/>
          <w:kern w:val="0"/>
          <w:sz w:val="21"/>
          <w:szCs w:val="21"/>
          <w:lang w:val="en-US" w:eastAsia="zh-CN" w:bidi="ar-SA"/>
        </w:rPr>
        <w:t>承担车辆车船税、年检审检费、正常保养维修费，</w:t>
      </w:r>
      <w:r>
        <w:rPr>
          <w:rFonts w:hint="eastAsia" w:ascii="宋体" w:hAnsi="宋体" w:eastAsia="宋体" w:cs="宋体"/>
          <w:color w:val="auto"/>
          <w:sz w:val="21"/>
          <w:szCs w:val="21"/>
        </w:rPr>
        <w:t>中标商</w:t>
      </w:r>
      <w:r>
        <w:rPr>
          <w:rFonts w:hint="eastAsia" w:ascii="宋体" w:hAnsi="宋体" w:eastAsia="宋体" w:cs="宋体"/>
          <w:bCs/>
          <w:color w:val="auto"/>
          <w:kern w:val="0"/>
          <w:sz w:val="21"/>
          <w:szCs w:val="21"/>
          <w:lang w:val="en-US" w:eastAsia="zh-CN" w:bidi="ar-SA"/>
        </w:rPr>
        <w:t>承担用车油费</w:t>
      </w:r>
      <w:r>
        <w:rPr>
          <w:rFonts w:hint="eastAsia" w:ascii="宋体" w:hAnsi="宋体" w:cs="宋体"/>
          <w:bCs/>
          <w:color w:val="auto"/>
          <w:kern w:val="0"/>
          <w:sz w:val="21"/>
          <w:szCs w:val="21"/>
          <w:lang w:val="en-US" w:eastAsia="zh-CN" w:bidi="ar-SA"/>
        </w:rPr>
        <w:t>、</w:t>
      </w:r>
      <w:r>
        <w:rPr>
          <w:rFonts w:hint="eastAsia" w:ascii="宋体" w:hAnsi="宋体" w:eastAsia="宋体" w:cs="宋体"/>
          <w:bCs/>
          <w:color w:val="auto"/>
          <w:kern w:val="0"/>
          <w:sz w:val="21"/>
          <w:szCs w:val="21"/>
          <w:lang w:val="en-US" w:eastAsia="zh-CN" w:bidi="ar-SA"/>
        </w:rPr>
        <w:t>电费、洗车费、停车费、路桥费等费用。</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baseline"/>
        <w:rPr>
          <w:rFonts w:hint="eastAsia" w:ascii="宋体" w:hAnsi="宋体" w:eastAsia="宋体" w:cs="宋体"/>
          <w:bCs/>
          <w:color w:val="auto"/>
          <w:sz w:val="21"/>
          <w:szCs w:val="21"/>
        </w:rPr>
      </w:pPr>
      <w:r>
        <w:rPr>
          <w:rFonts w:hint="eastAsia" w:ascii="宋体" w:hAnsi="宋体" w:cs="宋体"/>
          <w:bCs/>
          <w:color w:val="auto"/>
          <w:sz w:val="21"/>
          <w:szCs w:val="21"/>
          <w:lang w:val="en-US" w:eastAsia="zh-CN"/>
        </w:rPr>
        <w:t>9</w:t>
      </w:r>
      <w:r>
        <w:rPr>
          <w:rFonts w:hint="eastAsia" w:ascii="宋体" w:hAnsi="宋体" w:cs="宋体"/>
          <w:bCs/>
          <w:color w:val="auto"/>
          <w:sz w:val="21"/>
          <w:szCs w:val="21"/>
          <w:lang w:eastAsia="zh-CN"/>
        </w:rPr>
        <w:t>.</w:t>
      </w:r>
      <w:r>
        <w:rPr>
          <w:rFonts w:hint="eastAsia" w:ascii="宋体" w:hAnsi="宋体" w:cs="宋体"/>
          <w:bCs/>
          <w:color w:val="auto"/>
          <w:sz w:val="21"/>
          <w:szCs w:val="21"/>
          <w:lang w:val="en-US" w:eastAsia="zh-CN"/>
        </w:rPr>
        <w:t>本次车辆租赁的出行线路为</w:t>
      </w:r>
      <w:r>
        <w:rPr>
          <w:rFonts w:hint="eastAsia" w:ascii="宋体" w:hAnsi="宋体" w:eastAsia="宋体" w:cs="宋体"/>
          <w:bCs/>
          <w:color w:val="auto"/>
          <w:sz w:val="21"/>
          <w:szCs w:val="21"/>
        </w:rPr>
        <w:t>固定班车线路，中标商车辆应提前10分钟到达始发站。中标商应加强对驾驶员安全行车的教育及班车运行秩序的管理，严格按采购人规定的路线、时间、站点运行，不得私自提前发车、迟到、串线、溜站、甩客。对采购人的投诉，中标商应及时处理和整改。</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baseline"/>
        <w:rPr>
          <w:rFonts w:hint="eastAsia" w:ascii="宋体" w:hAnsi="宋体" w:cs="宋体"/>
          <w:color w:val="auto"/>
          <w:sz w:val="21"/>
          <w:szCs w:val="21"/>
          <w:lang w:eastAsia="zh-CN"/>
        </w:rPr>
      </w:pPr>
      <w:r>
        <w:rPr>
          <w:rFonts w:hint="eastAsia" w:cs="宋体"/>
          <w:color w:val="auto"/>
          <w:szCs w:val="21"/>
          <w:highlight w:val="none"/>
        </w:rPr>
        <w:t>▲</w:t>
      </w:r>
      <w:r>
        <w:rPr>
          <w:rFonts w:hint="eastAsia" w:ascii="宋体" w:hAnsi="宋体" w:cs="宋体"/>
          <w:color w:val="auto"/>
          <w:sz w:val="21"/>
          <w:szCs w:val="21"/>
          <w:lang w:val="en-US" w:eastAsia="zh-CN"/>
        </w:rPr>
        <w:t>10.</w:t>
      </w:r>
      <w:r>
        <w:rPr>
          <w:rFonts w:hint="eastAsia" w:ascii="宋体" w:hAnsi="宋体" w:eastAsia="宋体" w:cs="宋体"/>
          <w:color w:val="auto"/>
          <w:sz w:val="21"/>
          <w:szCs w:val="21"/>
        </w:rPr>
        <w:t>制定突发状况应急方案，例如发生车辆故障、事故及车辆超员等情况，中标商应立即采取协调应急备用车辆或联系出租车公司等方式，在</w:t>
      </w:r>
      <w:r>
        <w:rPr>
          <w:rFonts w:hint="eastAsia" w:ascii="宋体" w:hAnsi="宋体" w:cs="宋体"/>
          <w:color w:val="auto"/>
          <w:sz w:val="21"/>
          <w:szCs w:val="21"/>
          <w:lang w:val="en-US" w:eastAsia="zh-CN"/>
        </w:rPr>
        <w:t>半</w:t>
      </w:r>
      <w:r>
        <w:rPr>
          <w:rFonts w:hint="eastAsia" w:ascii="宋体" w:hAnsi="宋体" w:eastAsia="宋体" w:cs="宋体"/>
          <w:color w:val="auto"/>
          <w:sz w:val="21"/>
          <w:szCs w:val="21"/>
        </w:rPr>
        <w:t>小时内迅速到达指定地点，完成运输任务</w:t>
      </w:r>
      <w:r>
        <w:rPr>
          <w:rFonts w:hint="eastAsia" w:ascii="宋体" w:hAnsi="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baseline"/>
        <w:rPr>
          <w:rFonts w:hint="default" w:ascii="宋体" w:hAnsi="宋体" w:eastAsia="宋体" w:cs="宋体"/>
          <w:bCs/>
          <w:color w:val="auto"/>
          <w:sz w:val="21"/>
          <w:szCs w:val="21"/>
          <w:lang w:val="en-US" w:eastAsia="zh-CN"/>
        </w:rPr>
      </w:pPr>
      <w:r>
        <w:rPr>
          <w:rFonts w:hint="eastAsia" w:ascii="宋体" w:hAnsi="宋体" w:eastAsia="宋体" w:cs="宋体"/>
          <w:color w:val="auto"/>
          <w:sz w:val="21"/>
          <w:szCs w:val="21"/>
        </w:rPr>
        <w:t>如果班车发生路途中损坏或者在当日出发前损坏且不能提供替代车，采购人按照</w:t>
      </w:r>
      <w:r>
        <w:rPr>
          <w:rFonts w:hint="eastAsia" w:ascii="宋体" w:hAnsi="宋体" w:cs="宋体"/>
          <w:color w:val="auto"/>
          <w:sz w:val="21"/>
          <w:szCs w:val="21"/>
          <w:lang w:val="en-US" w:eastAsia="zh-CN"/>
        </w:rPr>
        <w:t>3-4</w:t>
      </w:r>
      <w:r>
        <w:rPr>
          <w:rFonts w:hint="eastAsia" w:ascii="宋体" w:hAnsi="宋体" w:eastAsia="宋体" w:cs="宋体"/>
          <w:color w:val="auto"/>
          <w:sz w:val="21"/>
          <w:szCs w:val="21"/>
        </w:rPr>
        <w:t>人</w:t>
      </w:r>
      <w:r>
        <w:rPr>
          <w:rFonts w:hint="eastAsia" w:ascii="宋体" w:hAnsi="宋体" w:cs="宋体"/>
          <w:color w:val="auto"/>
          <w:sz w:val="21"/>
          <w:szCs w:val="21"/>
          <w:lang w:val="en-US" w:eastAsia="zh-CN"/>
        </w:rPr>
        <w:t>为</w:t>
      </w:r>
      <w:r>
        <w:rPr>
          <w:rFonts w:hint="eastAsia" w:ascii="宋体" w:hAnsi="宋体" w:eastAsia="宋体" w:cs="宋体"/>
          <w:color w:val="auto"/>
          <w:sz w:val="21"/>
          <w:szCs w:val="21"/>
        </w:rPr>
        <w:t>一组</w:t>
      </w:r>
      <w:r>
        <w:rPr>
          <w:rFonts w:hint="eastAsia" w:ascii="宋体" w:hAnsi="宋体" w:cs="宋体"/>
          <w:color w:val="auto"/>
          <w:sz w:val="21"/>
          <w:szCs w:val="21"/>
          <w:lang w:val="en-US" w:eastAsia="zh-CN"/>
        </w:rPr>
        <w:t>约</w:t>
      </w:r>
      <w:r>
        <w:rPr>
          <w:rFonts w:hint="eastAsia" w:ascii="宋体" w:hAnsi="宋体" w:eastAsia="宋体" w:cs="宋体"/>
          <w:color w:val="auto"/>
          <w:sz w:val="21"/>
          <w:szCs w:val="21"/>
        </w:rPr>
        <w:t>一辆出租车</w:t>
      </w:r>
      <w:r>
        <w:rPr>
          <w:rFonts w:hint="eastAsia" w:ascii="宋体" w:hAnsi="宋体" w:cs="宋体"/>
          <w:color w:val="auto"/>
          <w:sz w:val="21"/>
          <w:szCs w:val="21"/>
          <w:lang w:val="en-US" w:eastAsia="zh-CN"/>
        </w:rPr>
        <w:t>送到目的地</w:t>
      </w:r>
      <w:r>
        <w:rPr>
          <w:rFonts w:hint="eastAsia" w:ascii="宋体" w:hAnsi="宋体" w:eastAsia="宋体" w:cs="宋体"/>
          <w:color w:val="auto"/>
          <w:sz w:val="21"/>
          <w:szCs w:val="21"/>
        </w:rPr>
        <w:t>，发生的费用由中标商据实报销。</w:t>
      </w:r>
    </w:p>
    <w:p>
      <w:pPr>
        <w:spacing w:line="360" w:lineRule="auto"/>
        <w:ind w:firstLine="420" w:firstLineChars="200"/>
        <w:rPr>
          <w:rFonts w:hint="eastAsia" w:ascii="宋体" w:hAnsi="宋体" w:cs="宋体"/>
          <w:color w:val="auto"/>
          <w:szCs w:val="21"/>
          <w:lang w:val="en-US" w:eastAsia="zh-CN"/>
        </w:rPr>
      </w:pPr>
      <w:r>
        <w:rPr>
          <w:rFonts w:hint="eastAsia" w:ascii="宋体" w:hAnsi="宋体" w:cs="宋体"/>
          <w:color w:val="auto"/>
          <w:szCs w:val="21"/>
          <w:lang w:val="en-US" w:eastAsia="zh-CN"/>
        </w:rPr>
        <w:t>（二）班车线路</w:t>
      </w:r>
    </w:p>
    <w:p>
      <w:pPr>
        <w:keepNext w:val="0"/>
        <w:keepLines w:val="0"/>
        <w:pageBreakBefore w:val="0"/>
        <w:widowControl w:val="0"/>
        <w:kinsoku/>
        <w:wordWrap/>
        <w:overflowPunct/>
        <w:topLinePunct w:val="0"/>
        <w:autoSpaceDE/>
        <w:autoSpaceDN/>
        <w:bidi w:val="0"/>
        <w:adjustRightInd w:val="0"/>
        <w:snapToGrid/>
        <w:spacing w:line="240" w:lineRule="auto"/>
        <w:textAlignment w:val="baseline"/>
        <w:rPr>
          <w:rFonts w:hint="default" w:ascii="宋体" w:hAnsi="宋体" w:eastAsia="宋体" w:cs="宋体"/>
          <w:b/>
          <w:color w:val="auto"/>
          <w:sz w:val="21"/>
          <w:szCs w:val="21"/>
          <w:lang w:val="en-US" w:eastAsia="zh-CN"/>
        </w:rPr>
      </w:pPr>
      <w:r>
        <w:rPr>
          <w:rFonts w:hint="eastAsia" w:ascii="宋体" w:hAnsi="宋体" w:cs="宋体"/>
          <w:b/>
          <w:color w:val="auto"/>
          <w:sz w:val="21"/>
          <w:szCs w:val="21"/>
          <w:lang w:val="en-US" w:eastAsia="zh-CN"/>
        </w:rPr>
        <w:t xml:space="preserve">    </w:t>
      </w:r>
      <w:r>
        <w:rPr>
          <w:rFonts w:hint="eastAsia" w:ascii="宋体" w:hAnsi="宋体" w:eastAsia="宋体" w:cs="宋体"/>
          <w:color w:val="auto"/>
          <w:sz w:val="21"/>
          <w:szCs w:val="21"/>
          <w:lang w:val="en-US" w:eastAsia="zh-CN"/>
        </w:rPr>
        <w:t>福田区深圳实验教育集团总部（百花六路六号）至深圳实验学校高中园（坪山区振碧路六号）往返</w:t>
      </w:r>
      <w:r>
        <w:rPr>
          <w:rFonts w:hint="eastAsia" w:ascii="宋体" w:hAnsi="宋体" w:cs="宋体"/>
          <w:color w:val="auto"/>
          <w:sz w:val="21"/>
          <w:szCs w:val="21"/>
          <w:lang w:val="en-US" w:eastAsia="zh-CN"/>
        </w:rPr>
        <w:t>。</w:t>
      </w:r>
    </w:p>
    <w:p>
      <w:pPr>
        <w:spacing w:line="360" w:lineRule="auto"/>
        <w:ind w:firstLine="420" w:firstLineChars="200"/>
        <w:rPr>
          <w:rFonts w:hint="eastAsia" w:ascii="宋体" w:hAnsi="宋体" w:cs="宋体"/>
          <w:color w:val="auto"/>
          <w:szCs w:val="21"/>
          <w:lang w:val="en-US" w:eastAsia="zh-CN"/>
        </w:rPr>
      </w:pPr>
      <w:r>
        <w:rPr>
          <w:rFonts w:hint="eastAsia" w:ascii="宋体" w:hAnsi="宋体" w:cs="宋体"/>
          <w:color w:val="auto"/>
          <w:szCs w:val="21"/>
          <w:lang w:val="en-US" w:eastAsia="zh-CN"/>
        </w:rPr>
        <w:t>（三）发车时间</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早上：6:30（福田区深圳实验教育集团总部</w:t>
      </w:r>
      <w:r>
        <w:rPr>
          <w:rFonts w:hint="eastAsia" w:ascii="宋体" w:hAnsi="宋体" w:cs="宋体"/>
          <w:color w:val="auto"/>
          <w:sz w:val="21"/>
          <w:szCs w:val="21"/>
          <w:lang w:val="en-US" w:eastAsia="zh-CN"/>
        </w:rPr>
        <w:t>出发</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baseline"/>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下午：17:30（深圳实验学校高中园</w:t>
      </w:r>
      <w:r>
        <w:rPr>
          <w:rFonts w:hint="eastAsia" w:ascii="宋体" w:hAnsi="宋体" w:cs="宋体"/>
          <w:color w:val="auto"/>
          <w:sz w:val="21"/>
          <w:szCs w:val="21"/>
          <w:lang w:val="en-US" w:eastAsia="zh-CN"/>
        </w:rPr>
        <w:t>出发</w:t>
      </w:r>
      <w:r>
        <w:rPr>
          <w:rFonts w:hint="eastAsia" w:ascii="宋体" w:hAnsi="宋体" w:eastAsia="宋体" w:cs="宋体"/>
          <w:color w:val="auto"/>
          <w:sz w:val="21"/>
          <w:szCs w:val="21"/>
          <w:lang w:val="en-US" w:eastAsia="zh-CN"/>
        </w:rPr>
        <w:t>）</w:t>
      </w:r>
    </w:p>
    <w:p>
      <w:pPr>
        <w:spacing w:line="360" w:lineRule="auto"/>
        <w:ind w:firstLine="420" w:firstLineChars="200"/>
        <w:rPr>
          <w:rFonts w:hint="default" w:ascii="宋体" w:hAnsi="宋体" w:cs="宋体"/>
          <w:color w:val="auto"/>
          <w:szCs w:val="21"/>
          <w:lang w:val="en-US" w:eastAsia="zh-CN"/>
        </w:rPr>
      </w:pPr>
      <w:r>
        <w:rPr>
          <w:rFonts w:hint="eastAsia" w:cs="宋体"/>
          <w:color w:val="auto"/>
          <w:szCs w:val="21"/>
          <w:highlight w:val="none"/>
        </w:rPr>
        <w:t>▲</w:t>
      </w:r>
      <w:r>
        <w:rPr>
          <w:rFonts w:hint="eastAsia" w:ascii="宋体" w:hAnsi="宋体" w:cs="宋体"/>
          <w:color w:val="auto"/>
          <w:szCs w:val="21"/>
          <w:lang w:val="en-US" w:eastAsia="zh-CN"/>
        </w:rPr>
        <w:t>（四）服务期限</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w:t>
      </w: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val="en-US" w:eastAsia="zh-CN"/>
        </w:rPr>
        <w:t>年3月1日</w:t>
      </w:r>
      <w:r>
        <w:rPr>
          <w:rFonts w:hint="eastAsia" w:ascii="宋体" w:hAnsi="宋体" w:cs="宋体"/>
          <w:color w:val="auto"/>
          <w:sz w:val="21"/>
          <w:szCs w:val="21"/>
          <w:lang w:val="en-US" w:eastAsia="zh-CN"/>
        </w:rPr>
        <w:t>起</w:t>
      </w:r>
      <w:r>
        <w:rPr>
          <w:rFonts w:hint="eastAsia" w:ascii="宋体" w:hAnsi="宋体" w:eastAsia="宋体" w:cs="宋体"/>
          <w:color w:val="auto"/>
          <w:sz w:val="21"/>
          <w:szCs w:val="21"/>
          <w:lang w:val="en-US" w:eastAsia="zh-CN"/>
        </w:rPr>
        <w:t>至202</w:t>
      </w: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年</w:t>
      </w: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月</w:t>
      </w:r>
      <w:r>
        <w:rPr>
          <w:rFonts w:hint="eastAsia" w:ascii="宋体" w:hAnsi="宋体" w:cs="宋体"/>
          <w:color w:val="auto"/>
          <w:sz w:val="21"/>
          <w:szCs w:val="21"/>
          <w:lang w:val="en-US" w:eastAsia="zh-CN"/>
        </w:rPr>
        <w:t>28日止。</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本项目为服务类项目，</w:t>
      </w:r>
      <w:r>
        <w:rPr>
          <w:rFonts w:hint="eastAsia" w:ascii="宋体" w:hAnsi="宋体" w:cs="宋体"/>
          <w:color w:val="auto"/>
          <w:sz w:val="21"/>
          <w:szCs w:val="21"/>
          <w:lang w:val="en-US" w:eastAsia="zh-CN"/>
        </w:rPr>
        <w:t>采购人</w:t>
      </w:r>
      <w:r>
        <w:rPr>
          <w:rFonts w:hint="eastAsia" w:ascii="宋体" w:hAnsi="宋体" w:eastAsia="宋体" w:cs="宋体"/>
          <w:color w:val="auto"/>
          <w:sz w:val="21"/>
          <w:szCs w:val="21"/>
          <w:lang w:val="en-US" w:eastAsia="zh-CN"/>
        </w:rPr>
        <w:t>可根据项目需要和</w:t>
      </w:r>
      <w:r>
        <w:rPr>
          <w:rFonts w:hint="eastAsia" w:ascii="宋体" w:hAnsi="宋体" w:cs="宋体"/>
          <w:color w:val="auto"/>
          <w:sz w:val="21"/>
          <w:szCs w:val="21"/>
          <w:lang w:val="en-US" w:eastAsia="zh-CN"/>
        </w:rPr>
        <w:t>中标商</w:t>
      </w:r>
      <w:r>
        <w:rPr>
          <w:rFonts w:hint="eastAsia" w:ascii="宋体" w:hAnsi="宋体" w:eastAsia="宋体" w:cs="宋体"/>
          <w:color w:val="auto"/>
          <w:sz w:val="21"/>
          <w:szCs w:val="21"/>
          <w:lang w:val="en-US" w:eastAsia="zh-CN"/>
        </w:rPr>
        <w:t>的履约情况确定合同期限是否延长，但最长不超过三年。</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baseline"/>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合同履行期间，有司机言行举止不文明、车辆迟到、发生</w:t>
      </w:r>
      <w:r>
        <w:rPr>
          <w:rFonts w:hint="eastAsia" w:ascii="宋体" w:hAnsi="宋体" w:eastAsia="宋体" w:cs="宋体"/>
          <w:color w:val="auto"/>
          <w:sz w:val="21"/>
          <w:szCs w:val="21"/>
        </w:rPr>
        <w:t>故障</w:t>
      </w:r>
      <w:r>
        <w:rPr>
          <w:rFonts w:hint="eastAsia" w:ascii="宋体" w:hAnsi="宋体" w:cs="宋体"/>
          <w:color w:val="auto"/>
          <w:sz w:val="21"/>
          <w:szCs w:val="21"/>
          <w:lang w:val="en-US" w:eastAsia="zh-CN"/>
        </w:rPr>
        <w:t>未及时处理、车厢卫生不达标等情况，采购人有权责令限期整改，中标商拒不改正，采购人有权提前终止合同服务。</w:t>
      </w:r>
    </w:p>
    <w:p>
      <w:pPr>
        <w:spacing w:line="360" w:lineRule="auto"/>
        <w:ind w:firstLine="420" w:firstLineChars="200"/>
        <w:rPr>
          <w:rFonts w:hint="eastAsia" w:ascii="宋体" w:hAnsi="宋体" w:cs="宋体"/>
          <w:color w:val="auto"/>
          <w:szCs w:val="21"/>
          <w:lang w:val="en-US" w:eastAsia="zh-CN"/>
        </w:rPr>
      </w:pPr>
      <w:r>
        <w:rPr>
          <w:rFonts w:hint="eastAsia" w:ascii="宋体" w:hAnsi="宋体" w:cs="宋体"/>
          <w:color w:val="auto"/>
          <w:szCs w:val="21"/>
          <w:lang w:val="en-US" w:eastAsia="zh-CN"/>
        </w:rPr>
        <w:t>（五）报价要求</w:t>
      </w:r>
    </w:p>
    <w:p>
      <w:pPr>
        <w:keepNext w:val="0"/>
        <w:keepLines w:val="0"/>
        <w:pageBreakBefore w:val="0"/>
        <w:widowControl w:val="0"/>
        <w:kinsoku/>
        <w:wordWrap/>
        <w:overflowPunct/>
        <w:topLinePunct w:val="0"/>
        <w:autoSpaceDE/>
        <w:autoSpaceDN/>
        <w:bidi w:val="0"/>
        <w:adjustRightInd w:val="0"/>
        <w:snapToGrid/>
        <w:spacing w:line="240" w:lineRule="auto"/>
        <w:ind w:firstLine="555"/>
        <w:textAlignment w:val="baseline"/>
        <w:rPr>
          <w:rFonts w:hint="eastAsia" w:ascii="宋体" w:hAnsi="宋体" w:eastAsia="宋体" w:cs="宋体"/>
          <w:bCs/>
          <w:color w:val="auto"/>
          <w:sz w:val="21"/>
          <w:szCs w:val="21"/>
        </w:rPr>
      </w:pPr>
      <w:r>
        <w:rPr>
          <w:rFonts w:hint="eastAsia" w:ascii="宋体" w:hAnsi="宋体" w:eastAsia="宋体" w:cs="宋体"/>
          <w:bCs/>
          <w:color w:val="auto"/>
          <w:sz w:val="21"/>
          <w:szCs w:val="21"/>
        </w:rPr>
        <w:t>在遵照完全满足本采购文件中所要求的条件的前提下，提供</w:t>
      </w:r>
      <w:r>
        <w:rPr>
          <w:rFonts w:hint="eastAsia" w:ascii="宋体" w:hAnsi="宋体" w:cs="宋体"/>
          <w:bCs/>
          <w:color w:val="auto"/>
          <w:sz w:val="21"/>
          <w:szCs w:val="21"/>
          <w:lang w:val="en-US" w:eastAsia="zh-CN"/>
        </w:rPr>
        <w:t>车辆每日</w:t>
      </w:r>
      <w:r>
        <w:rPr>
          <w:rFonts w:hint="eastAsia" w:ascii="宋体" w:hAnsi="宋体" w:eastAsia="宋体" w:cs="宋体"/>
          <w:bCs/>
          <w:color w:val="auto"/>
          <w:sz w:val="21"/>
          <w:szCs w:val="21"/>
        </w:rPr>
        <w:t>相应往返单价。此价格</w:t>
      </w:r>
      <w:r>
        <w:rPr>
          <w:rFonts w:hint="eastAsia" w:ascii="宋体" w:hAnsi="宋体" w:cs="宋体"/>
          <w:bCs/>
          <w:color w:val="auto"/>
          <w:sz w:val="21"/>
          <w:szCs w:val="21"/>
          <w:lang w:val="en-US" w:eastAsia="zh-CN"/>
        </w:rPr>
        <w:t>为包干价，</w:t>
      </w:r>
      <w:r>
        <w:rPr>
          <w:rFonts w:hint="eastAsia" w:ascii="宋体" w:hAnsi="宋体" w:eastAsia="宋体" w:cs="宋体"/>
          <w:bCs/>
          <w:color w:val="auto"/>
          <w:sz w:val="21"/>
          <w:szCs w:val="21"/>
        </w:rPr>
        <w:t>应包括：车辆租赁、维修、保养、保险、</w:t>
      </w:r>
      <w:r>
        <w:rPr>
          <w:rFonts w:hint="eastAsia" w:ascii="宋体" w:hAnsi="宋体" w:cs="宋体"/>
          <w:bCs/>
          <w:color w:val="auto"/>
          <w:sz w:val="21"/>
          <w:szCs w:val="21"/>
          <w:lang w:val="en-US" w:eastAsia="zh-CN"/>
        </w:rPr>
        <w:t>配备人员工资</w:t>
      </w:r>
      <w:r>
        <w:rPr>
          <w:rFonts w:hint="eastAsia" w:ascii="宋体" w:hAnsi="宋体" w:cs="宋体"/>
          <w:bCs/>
          <w:color w:val="auto"/>
          <w:sz w:val="21"/>
          <w:szCs w:val="21"/>
          <w:lang w:eastAsia="zh-CN"/>
        </w:rPr>
        <w:t>、</w:t>
      </w:r>
      <w:r>
        <w:rPr>
          <w:rFonts w:hint="eastAsia" w:ascii="宋体" w:hAnsi="宋体" w:eastAsia="宋体" w:cs="宋体"/>
          <w:bCs/>
          <w:color w:val="auto"/>
          <w:sz w:val="21"/>
          <w:szCs w:val="21"/>
        </w:rPr>
        <w:t>车辆运行中产生的燃油、</w:t>
      </w:r>
      <w:r>
        <w:rPr>
          <w:rFonts w:hint="eastAsia" w:ascii="宋体" w:hAnsi="宋体" w:cs="宋体"/>
          <w:bCs/>
          <w:color w:val="auto"/>
          <w:sz w:val="21"/>
          <w:szCs w:val="21"/>
          <w:lang w:val="en-US" w:eastAsia="zh-CN"/>
        </w:rPr>
        <w:t>用电、</w:t>
      </w:r>
      <w:r>
        <w:rPr>
          <w:rFonts w:hint="eastAsia" w:ascii="宋体" w:hAnsi="宋体" w:eastAsia="宋体" w:cs="宋体"/>
          <w:bCs/>
          <w:color w:val="auto"/>
          <w:sz w:val="21"/>
          <w:szCs w:val="21"/>
        </w:rPr>
        <w:t>停车、过桥过路等费用。</w:t>
      </w:r>
    </w:p>
    <w:p>
      <w:pPr>
        <w:spacing w:line="360" w:lineRule="auto"/>
        <w:ind w:firstLine="420" w:firstLineChars="200"/>
        <w:rPr>
          <w:rFonts w:hint="eastAsia" w:ascii="宋体" w:hAnsi="宋体" w:cs="宋体"/>
          <w:color w:val="auto"/>
          <w:szCs w:val="21"/>
          <w:lang w:val="en-US" w:eastAsia="zh-CN"/>
        </w:rPr>
      </w:pPr>
      <w:r>
        <w:rPr>
          <w:rFonts w:hint="eastAsia" w:cs="宋体"/>
          <w:color w:val="auto"/>
          <w:szCs w:val="21"/>
          <w:highlight w:val="none"/>
        </w:rPr>
        <w:t>▲</w:t>
      </w:r>
      <w:r>
        <w:rPr>
          <w:rFonts w:hint="eastAsia" w:ascii="宋体" w:hAnsi="宋体" w:cs="宋体"/>
          <w:color w:val="auto"/>
          <w:szCs w:val="21"/>
          <w:lang w:val="en-US" w:eastAsia="zh-CN"/>
        </w:rPr>
        <w:t>（六）结算方式</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cs="宋体"/>
          <w:bCs/>
          <w:color w:val="auto"/>
          <w:sz w:val="21"/>
          <w:szCs w:val="21"/>
          <w:highlight w:val="none"/>
          <w:lang w:val="en-US" w:eastAsia="zh-CN"/>
        </w:rPr>
        <w:t>按</w:t>
      </w:r>
      <w:r>
        <w:rPr>
          <w:rFonts w:hint="eastAsia" w:ascii="宋体" w:hAnsi="宋体" w:eastAsia="宋体" w:cs="宋体"/>
          <w:bCs/>
          <w:color w:val="auto"/>
          <w:sz w:val="21"/>
          <w:szCs w:val="21"/>
          <w:highlight w:val="none"/>
        </w:rPr>
        <w:t>月结算，</w:t>
      </w:r>
      <w:r>
        <w:rPr>
          <w:rFonts w:hint="eastAsia" w:ascii="宋体" w:hAnsi="宋体" w:cs="宋体"/>
          <w:bCs/>
          <w:color w:val="auto"/>
          <w:sz w:val="21"/>
          <w:szCs w:val="21"/>
          <w:highlight w:val="none"/>
          <w:lang w:val="en-US" w:eastAsia="zh-CN"/>
        </w:rPr>
        <w:t>采购人</w:t>
      </w:r>
      <w:r>
        <w:rPr>
          <w:rFonts w:hint="eastAsia" w:ascii="宋体" w:hAnsi="宋体" w:eastAsia="宋体" w:cs="宋体"/>
          <w:bCs/>
          <w:color w:val="auto"/>
          <w:sz w:val="21"/>
          <w:szCs w:val="21"/>
          <w:highlight w:val="none"/>
        </w:rPr>
        <w:t>对</w:t>
      </w:r>
      <w:r>
        <w:rPr>
          <w:rFonts w:hint="eastAsia" w:ascii="宋体" w:hAnsi="宋体" w:cs="宋体"/>
          <w:bCs/>
          <w:color w:val="auto"/>
          <w:sz w:val="21"/>
          <w:szCs w:val="21"/>
          <w:highlight w:val="none"/>
          <w:lang w:val="en-US" w:eastAsia="zh-CN"/>
        </w:rPr>
        <w:t>中标商提供的</w:t>
      </w:r>
      <w:r>
        <w:rPr>
          <w:rFonts w:hint="eastAsia" w:ascii="宋体" w:hAnsi="宋体" w:eastAsia="宋体" w:cs="宋体"/>
          <w:bCs/>
          <w:color w:val="auto"/>
          <w:sz w:val="21"/>
          <w:szCs w:val="21"/>
          <w:highlight w:val="none"/>
        </w:rPr>
        <w:t>服务质量、运行状况、履约情况进行</w:t>
      </w:r>
      <w:r>
        <w:rPr>
          <w:rFonts w:hint="eastAsia" w:ascii="宋体" w:hAnsi="宋体" w:cs="宋体"/>
          <w:bCs/>
          <w:color w:val="auto"/>
          <w:sz w:val="21"/>
          <w:szCs w:val="21"/>
          <w:highlight w:val="none"/>
          <w:lang w:val="en-US" w:eastAsia="zh-CN"/>
        </w:rPr>
        <w:t>评价</w:t>
      </w:r>
      <w:r>
        <w:rPr>
          <w:rFonts w:hint="eastAsia" w:ascii="宋体" w:hAnsi="宋体" w:eastAsia="宋体" w:cs="宋体"/>
          <w:bCs/>
          <w:color w:val="auto"/>
          <w:sz w:val="21"/>
          <w:szCs w:val="21"/>
          <w:highlight w:val="none"/>
        </w:rPr>
        <w:t>，经双方核实确认后作为结算租金的依据，由中标商在每个月</w:t>
      </w:r>
      <w:r>
        <w:rPr>
          <w:rFonts w:hint="eastAsia" w:ascii="宋体" w:hAnsi="宋体" w:cs="宋体"/>
          <w:bCs/>
          <w:color w:val="auto"/>
          <w:sz w:val="21"/>
          <w:szCs w:val="21"/>
          <w:highlight w:val="none"/>
          <w:lang w:val="en-US" w:eastAsia="zh-CN"/>
        </w:rPr>
        <w:t>10</w:t>
      </w:r>
      <w:r>
        <w:rPr>
          <w:rFonts w:hint="eastAsia" w:ascii="宋体" w:hAnsi="宋体" w:eastAsia="宋体" w:cs="宋体"/>
          <w:bCs/>
          <w:color w:val="auto"/>
          <w:sz w:val="21"/>
          <w:szCs w:val="21"/>
          <w:highlight w:val="none"/>
        </w:rPr>
        <w:t>号之前将</w:t>
      </w:r>
      <w:r>
        <w:rPr>
          <w:rFonts w:hint="eastAsia" w:ascii="宋体" w:hAnsi="宋体" w:cs="宋体"/>
          <w:bCs/>
          <w:color w:val="auto"/>
          <w:sz w:val="21"/>
          <w:szCs w:val="21"/>
          <w:highlight w:val="none"/>
          <w:lang w:val="en-US" w:eastAsia="zh-CN"/>
        </w:rPr>
        <w:t>上月</w:t>
      </w:r>
      <w:r>
        <w:rPr>
          <w:rFonts w:hint="eastAsia" w:ascii="宋体" w:hAnsi="宋体" w:eastAsia="宋体" w:cs="宋体"/>
          <w:bCs/>
          <w:color w:val="auto"/>
          <w:sz w:val="21"/>
          <w:szCs w:val="21"/>
          <w:highlight w:val="none"/>
        </w:rPr>
        <w:t>结算的单据、凭证、发票统一交给采购人，由采购人根据实际往返次数和单价进行审核</w:t>
      </w:r>
      <w:r>
        <w:rPr>
          <w:rFonts w:hint="eastAsia" w:ascii="宋体" w:hAnsi="宋体" w:cs="宋体"/>
          <w:bCs/>
          <w:color w:val="auto"/>
          <w:sz w:val="21"/>
          <w:szCs w:val="21"/>
          <w:highlight w:val="none"/>
          <w:lang w:val="en-US" w:eastAsia="zh-CN"/>
        </w:rPr>
        <w:t>后结算</w:t>
      </w:r>
      <w:r>
        <w:rPr>
          <w:rFonts w:hint="eastAsia" w:ascii="宋体" w:hAnsi="宋体" w:eastAsia="宋体" w:cs="宋体"/>
          <w:bCs/>
          <w:color w:val="auto"/>
          <w:sz w:val="21"/>
          <w:szCs w:val="21"/>
          <w:highlight w:val="none"/>
        </w:rPr>
        <w:t>。采购人审核无误后，</w:t>
      </w:r>
      <w:r>
        <w:rPr>
          <w:rFonts w:hint="eastAsia" w:ascii="宋体" w:hAnsi="宋体" w:cs="宋体"/>
          <w:bCs/>
          <w:color w:val="auto"/>
          <w:sz w:val="21"/>
          <w:szCs w:val="21"/>
          <w:highlight w:val="none"/>
          <w:lang w:val="en-US" w:eastAsia="zh-CN"/>
        </w:rPr>
        <w:t>1</w:t>
      </w:r>
      <w:r>
        <w:rPr>
          <w:rFonts w:hint="eastAsia" w:ascii="宋体" w:hAnsi="宋体" w:eastAsia="宋体" w:cs="宋体"/>
          <w:bCs/>
          <w:color w:val="auto"/>
          <w:sz w:val="21"/>
          <w:szCs w:val="21"/>
          <w:highlight w:val="none"/>
        </w:rPr>
        <w:t>5个工作日之内完成支付。采购人除了定期向中标商支付租金费用外，不再负担任何其他费用。</w:t>
      </w:r>
    </w:p>
    <w:p>
      <w:pPr>
        <w:spacing w:line="360" w:lineRule="auto"/>
        <w:ind w:firstLine="420" w:firstLineChars="200"/>
        <w:rPr>
          <w:rFonts w:hint="eastAsia" w:ascii="宋体" w:hAnsi="宋体" w:cs="宋体"/>
          <w:color w:val="auto"/>
          <w:szCs w:val="21"/>
          <w:lang w:val="en-US" w:eastAsia="zh-CN"/>
        </w:rPr>
      </w:pPr>
      <w:r>
        <w:rPr>
          <w:rFonts w:hint="eastAsia" w:ascii="宋体" w:hAnsi="宋体" w:cs="宋体"/>
          <w:color w:val="auto"/>
          <w:szCs w:val="21"/>
          <w:lang w:val="en-US" w:eastAsia="zh-CN"/>
        </w:rPr>
        <w:t>（七）其他</w:t>
      </w:r>
    </w:p>
    <w:p>
      <w:pPr>
        <w:keepNext w:val="0"/>
        <w:keepLines w:val="0"/>
        <w:pageBreakBefore w:val="0"/>
        <w:widowControl w:val="0"/>
        <w:kinsoku/>
        <w:wordWrap/>
        <w:overflowPunct/>
        <w:topLinePunct w:val="0"/>
        <w:autoSpaceDE/>
        <w:autoSpaceDN/>
        <w:bidi w:val="0"/>
        <w:adjustRightInd w:val="0"/>
        <w:snapToGrid/>
        <w:spacing w:line="240" w:lineRule="auto"/>
        <w:ind w:firstLine="420" w:firstLineChars="200"/>
        <w:textAlignment w:val="baseline"/>
        <w:rPr>
          <w:rStyle w:val="197"/>
          <w:rFonts w:ascii="Times New Roman" w:hAnsi="Times New Roman" w:eastAsiaTheme="minorEastAsia"/>
          <w:color w:val="auto"/>
          <w:sz w:val="21"/>
          <w:szCs w:val="21"/>
        </w:rPr>
      </w:pPr>
      <w:r>
        <w:rPr>
          <w:rFonts w:hint="eastAsia" w:ascii="宋体" w:hAnsi="宋体" w:eastAsia="宋体" w:cs="宋体"/>
          <w:bCs/>
          <w:color w:val="auto"/>
          <w:sz w:val="21"/>
          <w:szCs w:val="21"/>
        </w:rPr>
        <w:t>采购人根据自身实际需求有权对所租车辆的班次、时间进行调整，调整时，应当提前</w:t>
      </w:r>
      <w:r>
        <w:rPr>
          <w:rFonts w:hint="eastAsia" w:ascii="宋体" w:hAnsi="宋体" w:cs="宋体"/>
          <w:bCs/>
          <w:color w:val="auto"/>
          <w:sz w:val="21"/>
          <w:szCs w:val="21"/>
          <w:lang w:val="en-US" w:eastAsia="zh-CN"/>
        </w:rPr>
        <w:t>1</w:t>
      </w:r>
      <w:r>
        <w:rPr>
          <w:rFonts w:hint="eastAsia" w:ascii="宋体" w:hAnsi="宋体" w:eastAsia="宋体" w:cs="宋体"/>
          <w:bCs/>
          <w:color w:val="auto"/>
          <w:sz w:val="21"/>
          <w:szCs w:val="21"/>
        </w:rPr>
        <w:t>天通知中标商，中标商应当按照调整后的班次、时间执行。</w:t>
      </w:r>
    </w:p>
    <w:bookmarkEnd w:id="22"/>
    <w:p>
      <w:pPr>
        <w:pStyle w:val="7"/>
        <w:rPr>
          <w:rFonts w:hint="eastAsia"/>
          <w:color w:val="auto"/>
          <w:kern w:val="2"/>
        </w:rPr>
      </w:pPr>
    </w:p>
    <w:p>
      <w:pPr>
        <w:pStyle w:val="7"/>
        <w:rPr>
          <w:rFonts w:hint="eastAsia"/>
          <w:color w:val="auto"/>
          <w:kern w:val="2"/>
        </w:rPr>
      </w:pPr>
    </w:p>
    <w:p>
      <w:pPr>
        <w:rPr>
          <w:rFonts w:hint="eastAsia"/>
          <w:color w:val="auto"/>
          <w:kern w:val="2"/>
        </w:rPr>
      </w:pPr>
      <w:r>
        <w:rPr>
          <w:rFonts w:hint="eastAsia"/>
          <w:color w:val="auto"/>
          <w:kern w:val="2"/>
        </w:rPr>
        <w:br w:type="page"/>
      </w:r>
    </w:p>
    <w:p>
      <w:pPr>
        <w:pStyle w:val="4"/>
        <w:rPr>
          <w:color w:val="auto"/>
          <w:highlight w:val="none"/>
        </w:rPr>
      </w:pPr>
      <w:r>
        <w:rPr>
          <w:rFonts w:hint="eastAsia"/>
          <w:color w:val="auto"/>
          <w:highlight w:val="none"/>
        </w:rPr>
        <w:t>第三章投标文件格式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 w:val="28"/>
          <w:szCs w:val="28"/>
          <w:highlight w:val="none"/>
        </w:rPr>
      </w:pPr>
      <w:r>
        <w:rPr>
          <w:rFonts w:hint="eastAsia" w:ascii="宋体" w:hAnsi="宋体" w:cs="宋体"/>
          <w:color w:val="auto"/>
          <w:sz w:val="28"/>
          <w:szCs w:val="28"/>
          <w:highlight w:val="none"/>
        </w:rPr>
        <w:t>目录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 w:val="28"/>
          <w:szCs w:val="28"/>
          <w:highlight w:val="none"/>
        </w:rPr>
      </w:pPr>
      <w:r>
        <w:rPr>
          <w:rFonts w:hint="eastAsia" w:ascii="宋体" w:hAnsi="宋体" w:cs="宋体"/>
          <w:color w:val="auto"/>
          <w:sz w:val="28"/>
          <w:szCs w:val="28"/>
          <w:highlight w:val="none"/>
          <w:lang w:val="en-US" w:eastAsia="zh-CN"/>
        </w:rPr>
        <w:t>开标</w:t>
      </w:r>
      <w:r>
        <w:rPr>
          <w:rFonts w:hint="eastAsia" w:ascii="宋体" w:hAnsi="宋体" w:cs="宋体"/>
          <w:color w:val="auto"/>
          <w:sz w:val="28"/>
          <w:szCs w:val="28"/>
          <w:highlight w:val="none"/>
        </w:rPr>
        <w:t>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 w:val="28"/>
          <w:szCs w:val="28"/>
          <w:highlight w:val="none"/>
        </w:rPr>
      </w:pPr>
      <w:r>
        <w:rPr>
          <w:rFonts w:hint="eastAsia" w:ascii="宋体" w:hAnsi="宋体" w:cs="宋体"/>
          <w:color w:val="auto"/>
          <w:sz w:val="28"/>
          <w:szCs w:val="28"/>
          <w:highlight w:val="none"/>
        </w:rPr>
        <w:t>1、评标指引表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 w:val="28"/>
          <w:szCs w:val="28"/>
          <w:highlight w:val="none"/>
        </w:rPr>
      </w:pPr>
      <w:r>
        <w:rPr>
          <w:rFonts w:hint="eastAsia" w:ascii="宋体" w:hAnsi="宋体" w:cs="宋体"/>
          <w:color w:val="auto"/>
          <w:sz w:val="28"/>
          <w:szCs w:val="28"/>
          <w:highlight w:val="none"/>
        </w:rPr>
        <w:t>2、法定代表人证明书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 w:val="28"/>
          <w:szCs w:val="28"/>
          <w:highlight w:val="none"/>
        </w:rPr>
      </w:pPr>
      <w:r>
        <w:rPr>
          <w:rFonts w:hint="eastAsia" w:ascii="宋体" w:hAnsi="宋体" w:cs="宋体"/>
          <w:color w:val="auto"/>
          <w:sz w:val="28"/>
          <w:szCs w:val="28"/>
          <w:highlight w:val="none"/>
        </w:rPr>
        <w:t>3、投标文件签署授权委托书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 w:val="28"/>
          <w:szCs w:val="28"/>
          <w:highlight w:val="none"/>
        </w:rPr>
      </w:pPr>
      <w:r>
        <w:rPr>
          <w:rFonts w:hint="eastAsia" w:ascii="宋体" w:hAnsi="宋体" w:cs="宋体"/>
          <w:color w:val="auto"/>
          <w:sz w:val="28"/>
          <w:szCs w:val="28"/>
          <w:highlight w:val="none"/>
        </w:rPr>
        <w:t>4、投标承诺函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 w:val="28"/>
          <w:szCs w:val="28"/>
          <w:highlight w:val="none"/>
        </w:rPr>
      </w:pPr>
      <w:r>
        <w:rPr>
          <w:rFonts w:hint="eastAsia" w:ascii="宋体" w:hAnsi="宋体" w:cs="宋体"/>
          <w:color w:val="auto"/>
          <w:sz w:val="28"/>
          <w:szCs w:val="28"/>
          <w:highlight w:val="none"/>
        </w:rPr>
        <w:t>5、投标人情况介绍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 w:val="28"/>
          <w:szCs w:val="28"/>
          <w:highlight w:val="none"/>
        </w:rPr>
      </w:pPr>
      <w:r>
        <w:rPr>
          <w:rFonts w:hint="eastAsia" w:ascii="宋体" w:hAnsi="宋体" w:cs="宋体"/>
          <w:color w:val="auto"/>
          <w:sz w:val="28"/>
          <w:szCs w:val="28"/>
          <w:highlight w:val="none"/>
        </w:rPr>
        <w:t>6、技术规格偏离表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 w:val="28"/>
          <w:szCs w:val="28"/>
          <w:highlight w:val="none"/>
        </w:rPr>
      </w:pPr>
      <w:r>
        <w:rPr>
          <w:rFonts w:hint="eastAsia" w:ascii="宋体" w:hAnsi="宋体" w:cs="宋体"/>
          <w:color w:val="auto"/>
          <w:sz w:val="28"/>
          <w:szCs w:val="28"/>
          <w:highlight w:val="none"/>
          <w:lang w:val="en-US" w:eastAsia="zh-CN"/>
        </w:rPr>
        <w:t>7</w:t>
      </w:r>
      <w:r>
        <w:rPr>
          <w:rFonts w:hint="eastAsia" w:ascii="宋体" w:hAnsi="宋体" w:cs="宋体"/>
          <w:color w:val="auto"/>
          <w:sz w:val="28"/>
          <w:szCs w:val="28"/>
          <w:highlight w:val="none"/>
        </w:rPr>
        <w:t>、其他内容</w:t>
      </w:r>
    </w:p>
    <w:p>
      <w:pPr>
        <w:rPr>
          <w:rFonts w:ascii="宋体" w:hAnsi="宋体" w:cs="宋体"/>
          <w:color w:val="auto"/>
          <w:szCs w:val="21"/>
          <w:highlight w:val="none"/>
        </w:rPr>
      </w:pPr>
    </w:p>
    <w:p>
      <w:pPr>
        <w:rPr>
          <w:rFonts w:ascii="宋体" w:hAnsi="宋体" w:cs="宋体"/>
          <w:color w:val="auto"/>
          <w:szCs w:val="21"/>
          <w:highlight w:val="none"/>
        </w:rPr>
      </w:pPr>
    </w:p>
    <w:p>
      <w:pPr>
        <w:widowControl/>
        <w:jc w:val="left"/>
        <w:rPr>
          <w:rFonts w:ascii="宋体" w:hAnsi="宋体" w:cs="宋体"/>
          <w:b/>
          <w:color w:val="auto"/>
          <w:sz w:val="28"/>
          <w:szCs w:val="28"/>
          <w:highlight w:val="none"/>
        </w:rPr>
      </w:pPr>
      <w:r>
        <w:rPr>
          <w:rFonts w:ascii="宋体" w:hAnsi="宋体" w:cs="宋体"/>
          <w:b/>
          <w:color w:val="auto"/>
          <w:sz w:val="28"/>
          <w:szCs w:val="28"/>
          <w:highlight w:val="none"/>
        </w:rPr>
        <w:br w:type="page"/>
      </w:r>
    </w:p>
    <w:p>
      <w:pPr>
        <w:outlineLvl w:val="1"/>
        <w:rPr>
          <w:rFonts w:ascii="宋体" w:hAnsi="宋体" w:cs="宋体"/>
          <w:b/>
          <w:color w:val="auto"/>
          <w:sz w:val="28"/>
          <w:szCs w:val="28"/>
          <w:highlight w:val="none"/>
        </w:rPr>
      </w:pPr>
      <w:r>
        <w:rPr>
          <w:rFonts w:hint="eastAsia" w:ascii="宋体" w:hAnsi="宋体" w:cs="宋体"/>
          <w:b/>
          <w:color w:val="auto"/>
          <w:sz w:val="28"/>
          <w:szCs w:val="28"/>
          <w:highlight w:val="none"/>
        </w:rPr>
        <w:t>投标文件格式：</w:t>
      </w:r>
    </w:p>
    <w:p>
      <w:pPr>
        <w:rPr>
          <w:color w:val="auto"/>
          <w:sz w:val="28"/>
          <w:szCs w:val="28"/>
          <w:highlight w:val="none"/>
        </w:rPr>
      </w:pPr>
    </w:p>
    <w:p>
      <w:pPr>
        <w:keepNext/>
        <w:keepLines/>
        <w:spacing w:before="120" w:after="120" w:line="416" w:lineRule="auto"/>
        <w:jc w:val="center"/>
        <w:outlineLvl w:val="2"/>
        <w:rPr>
          <w:rFonts w:ascii="宋体" w:hAnsi="宋体" w:cs="宋体"/>
          <w:color w:val="auto"/>
          <w:sz w:val="28"/>
          <w:szCs w:val="28"/>
          <w:highlight w:val="none"/>
        </w:rPr>
      </w:pPr>
      <w:r>
        <w:rPr>
          <w:rFonts w:hint="eastAsia" w:ascii="宋体" w:hAnsi="宋体" w:cs="宋体"/>
          <w:color w:val="auto"/>
          <w:sz w:val="28"/>
          <w:szCs w:val="28"/>
          <w:highlight w:val="none"/>
        </w:rPr>
        <w:t>开标一览表</w:t>
      </w:r>
    </w:p>
    <w:p>
      <w:pPr>
        <w:jc w:val="right"/>
        <w:rPr>
          <w:rFonts w:hint="default" w:ascii="宋体" w:hAnsi="宋体" w:eastAsia="宋体" w:cs="宋体"/>
          <w:bCs/>
          <w:snapToGrid w:val="0"/>
          <w:color w:val="auto"/>
          <w:kern w:val="0"/>
          <w:szCs w:val="22"/>
          <w:highlight w:val="none"/>
          <w:lang w:val="en-US" w:eastAsia="zh-CN"/>
        </w:rPr>
      </w:pPr>
      <w:r>
        <w:rPr>
          <w:rFonts w:hint="eastAsia" w:ascii="宋体" w:hAnsi="宋体" w:cs="宋体"/>
          <w:bCs/>
          <w:snapToGrid w:val="0"/>
          <w:color w:val="auto"/>
          <w:kern w:val="0"/>
          <w:szCs w:val="22"/>
          <w:highlight w:val="none"/>
        </w:rPr>
        <w:t>单位：人民币元</w:t>
      </w:r>
      <w:r>
        <w:rPr>
          <w:rFonts w:hint="eastAsia" w:ascii="宋体" w:hAnsi="宋体" w:cs="宋体"/>
          <w:bCs/>
          <w:snapToGrid w:val="0"/>
          <w:color w:val="auto"/>
          <w:kern w:val="0"/>
          <w:szCs w:val="22"/>
          <w:highlight w:val="none"/>
          <w:lang w:val="en-US" w:eastAsia="zh-CN"/>
        </w:rPr>
        <w:t>/辆/天</w:t>
      </w:r>
    </w:p>
    <w:tbl>
      <w:tblPr>
        <w:tblStyle w:val="4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577"/>
        <w:gridCol w:w="1851"/>
        <w:gridCol w:w="2969"/>
        <w:gridCol w:w="18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jc w:val="center"/>
        </w:trPr>
        <w:tc>
          <w:tcPr>
            <w:tcW w:w="1366" w:type="dxa"/>
            <w:tcBorders>
              <w:top w:val="double" w:color="auto" w:sz="4" w:space="0"/>
              <w:bottom w:val="single" w:color="auto" w:sz="4" w:space="0"/>
            </w:tcBorders>
            <w:vAlign w:val="center"/>
          </w:tcPr>
          <w:p>
            <w:pPr>
              <w:jc w:val="center"/>
              <w:rPr>
                <w:rFonts w:ascii="宋体" w:hAnsi="宋体" w:cs="宋体"/>
                <w:snapToGrid w:val="0"/>
                <w:color w:val="auto"/>
                <w:kern w:val="0"/>
                <w:szCs w:val="22"/>
                <w:highlight w:val="none"/>
              </w:rPr>
            </w:pPr>
            <w:r>
              <w:rPr>
                <w:rFonts w:hint="eastAsia" w:ascii="宋体" w:hAnsi="宋体" w:cs="宋体"/>
                <w:snapToGrid w:val="0"/>
                <w:color w:val="auto"/>
                <w:kern w:val="0"/>
                <w:szCs w:val="22"/>
                <w:highlight w:val="none"/>
              </w:rPr>
              <w:t>项目编号</w:t>
            </w:r>
          </w:p>
        </w:tc>
        <w:tc>
          <w:tcPr>
            <w:tcW w:w="1577" w:type="dxa"/>
            <w:tcBorders>
              <w:top w:val="double" w:color="auto" w:sz="4" w:space="0"/>
              <w:bottom w:val="single" w:color="auto" w:sz="4" w:space="0"/>
            </w:tcBorders>
            <w:vAlign w:val="center"/>
          </w:tcPr>
          <w:p>
            <w:pPr>
              <w:jc w:val="center"/>
              <w:rPr>
                <w:rFonts w:ascii="宋体" w:hAnsi="宋体" w:cs="宋体"/>
                <w:snapToGrid w:val="0"/>
                <w:color w:val="auto"/>
                <w:kern w:val="0"/>
                <w:szCs w:val="22"/>
                <w:highlight w:val="none"/>
              </w:rPr>
            </w:pPr>
            <w:r>
              <w:rPr>
                <w:rFonts w:hint="eastAsia" w:ascii="宋体" w:hAnsi="宋体" w:cs="宋体"/>
                <w:snapToGrid w:val="0"/>
                <w:color w:val="auto"/>
                <w:kern w:val="0"/>
                <w:szCs w:val="22"/>
                <w:highlight w:val="none"/>
              </w:rPr>
              <w:t>项目名称</w:t>
            </w:r>
          </w:p>
        </w:tc>
        <w:tc>
          <w:tcPr>
            <w:tcW w:w="1851" w:type="dxa"/>
            <w:tcBorders>
              <w:top w:val="double" w:color="auto" w:sz="4" w:space="0"/>
              <w:bottom w:val="single" w:color="auto" w:sz="4" w:space="0"/>
            </w:tcBorders>
            <w:vAlign w:val="center"/>
          </w:tcPr>
          <w:p>
            <w:pPr>
              <w:jc w:val="center"/>
              <w:rPr>
                <w:rFonts w:ascii="宋体" w:hAnsi="宋体" w:cs="宋体"/>
                <w:snapToGrid w:val="0"/>
                <w:color w:val="auto"/>
                <w:kern w:val="0"/>
                <w:szCs w:val="22"/>
                <w:highlight w:val="none"/>
              </w:rPr>
            </w:pPr>
            <w:r>
              <w:rPr>
                <w:rFonts w:hint="eastAsia" w:ascii="宋体" w:hAnsi="宋体" w:cs="宋体"/>
                <w:snapToGrid w:val="0"/>
                <w:color w:val="auto"/>
                <w:kern w:val="0"/>
                <w:szCs w:val="22"/>
                <w:highlight w:val="none"/>
              </w:rPr>
              <w:t>投标报价</w:t>
            </w:r>
          </w:p>
        </w:tc>
        <w:tc>
          <w:tcPr>
            <w:tcW w:w="2969" w:type="dxa"/>
            <w:tcBorders>
              <w:top w:val="double" w:color="auto" w:sz="4" w:space="0"/>
              <w:bottom w:val="single" w:color="auto" w:sz="4" w:space="0"/>
            </w:tcBorders>
            <w:vAlign w:val="center"/>
          </w:tcPr>
          <w:p>
            <w:pPr>
              <w:jc w:val="center"/>
              <w:rPr>
                <w:rFonts w:ascii="宋体" w:hAnsi="宋体" w:cs="宋体"/>
                <w:snapToGrid w:val="0"/>
                <w:color w:val="auto"/>
                <w:kern w:val="0"/>
                <w:szCs w:val="22"/>
                <w:highlight w:val="none"/>
              </w:rPr>
            </w:pPr>
            <w:r>
              <w:rPr>
                <w:rFonts w:hint="eastAsia" w:ascii="宋体" w:hAnsi="宋体" w:cs="宋体"/>
                <w:snapToGrid w:val="0"/>
                <w:color w:val="auto"/>
                <w:kern w:val="0"/>
                <w:szCs w:val="22"/>
                <w:highlight w:val="none"/>
              </w:rPr>
              <w:t>工期</w:t>
            </w:r>
          </w:p>
        </w:tc>
        <w:tc>
          <w:tcPr>
            <w:tcW w:w="1870" w:type="dxa"/>
            <w:tcBorders>
              <w:top w:val="double" w:color="auto" w:sz="4" w:space="0"/>
              <w:bottom w:val="single" w:color="auto" w:sz="4" w:space="0"/>
            </w:tcBorders>
            <w:vAlign w:val="center"/>
          </w:tcPr>
          <w:p>
            <w:pPr>
              <w:jc w:val="center"/>
              <w:rPr>
                <w:rFonts w:ascii="宋体" w:hAnsi="宋体" w:cs="宋体"/>
                <w:snapToGrid w:val="0"/>
                <w:color w:val="auto"/>
                <w:kern w:val="0"/>
                <w:szCs w:val="22"/>
                <w:highlight w:val="none"/>
              </w:rPr>
            </w:pPr>
            <w:r>
              <w:rPr>
                <w:rFonts w:hint="eastAsia" w:ascii="宋体" w:hAnsi="宋体" w:cs="宋体"/>
                <w:snapToGrid w:val="0"/>
                <w:color w:val="auto"/>
                <w:kern w:val="0"/>
                <w:szCs w:val="22"/>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945" w:hRule="atLeast"/>
          <w:jc w:val="center"/>
        </w:trPr>
        <w:tc>
          <w:tcPr>
            <w:tcW w:w="1366" w:type="dxa"/>
            <w:tcBorders>
              <w:top w:val="single" w:color="auto" w:sz="4" w:space="0"/>
            </w:tcBorders>
            <w:vAlign w:val="center"/>
          </w:tcPr>
          <w:p>
            <w:pPr>
              <w:adjustRightInd w:val="0"/>
              <w:snapToGrid w:val="0"/>
              <w:rPr>
                <w:rFonts w:ascii="宋体" w:hAnsi="宋体" w:cs="宋体"/>
                <w:snapToGrid w:val="0"/>
                <w:color w:val="auto"/>
                <w:kern w:val="0"/>
                <w:szCs w:val="22"/>
                <w:highlight w:val="none"/>
              </w:rPr>
            </w:pPr>
          </w:p>
        </w:tc>
        <w:tc>
          <w:tcPr>
            <w:tcW w:w="1577" w:type="dxa"/>
            <w:tcBorders>
              <w:top w:val="single" w:color="auto" w:sz="4" w:space="0"/>
            </w:tcBorders>
            <w:vAlign w:val="center"/>
          </w:tcPr>
          <w:p>
            <w:pPr>
              <w:rPr>
                <w:rFonts w:ascii="宋体" w:hAnsi="宋体" w:cs="宋体"/>
                <w:snapToGrid w:val="0"/>
                <w:color w:val="auto"/>
                <w:kern w:val="0"/>
                <w:szCs w:val="22"/>
                <w:highlight w:val="none"/>
                <w:u w:val="single"/>
              </w:rPr>
            </w:pPr>
          </w:p>
        </w:tc>
        <w:tc>
          <w:tcPr>
            <w:tcW w:w="1851" w:type="dxa"/>
            <w:tcBorders>
              <w:top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大写：</w:t>
            </w:r>
          </w:p>
          <w:p>
            <w:pPr>
              <w:rPr>
                <w:rFonts w:ascii="宋体" w:hAnsi="宋体" w:cs="宋体"/>
                <w:color w:val="auto"/>
                <w:szCs w:val="21"/>
                <w:highlight w:val="none"/>
              </w:rPr>
            </w:pPr>
            <w:r>
              <w:rPr>
                <w:rFonts w:hint="eastAsia" w:ascii="宋体" w:hAnsi="宋体" w:cs="宋体"/>
                <w:color w:val="auto"/>
                <w:szCs w:val="21"/>
                <w:highlight w:val="none"/>
              </w:rPr>
              <w:t>小写：</w:t>
            </w:r>
          </w:p>
        </w:tc>
        <w:tc>
          <w:tcPr>
            <w:tcW w:w="2969" w:type="dxa"/>
            <w:tcBorders>
              <w:top w:val="single" w:color="auto" w:sz="4" w:space="0"/>
            </w:tcBorders>
            <w:vAlign w:val="center"/>
          </w:tcPr>
          <w:p>
            <w:pPr>
              <w:ind w:firstLine="840" w:firstLineChars="400"/>
              <w:rPr>
                <w:rFonts w:ascii="宋体" w:hAnsi="宋体" w:cs="宋体"/>
                <w:color w:val="auto"/>
                <w:kern w:val="0"/>
                <w:szCs w:val="21"/>
                <w:highlight w:val="none"/>
                <w:lang w:val="zh-CN"/>
              </w:rPr>
            </w:pPr>
            <w:r>
              <w:rPr>
                <w:rFonts w:hint="eastAsia" w:ascii="宋体" w:hAnsi="宋体" w:cs="宋体"/>
                <w:snapToGrid w:val="0"/>
                <w:color w:val="auto"/>
                <w:kern w:val="0"/>
                <w:szCs w:val="22"/>
                <w:highlight w:val="none"/>
              </w:rPr>
              <w:t>日历日</w:t>
            </w:r>
          </w:p>
        </w:tc>
        <w:tc>
          <w:tcPr>
            <w:tcW w:w="1870" w:type="dxa"/>
            <w:tcBorders>
              <w:top w:val="single" w:color="auto" w:sz="4" w:space="0"/>
            </w:tcBorders>
            <w:vAlign w:val="center"/>
          </w:tcPr>
          <w:p>
            <w:pPr>
              <w:rPr>
                <w:rFonts w:ascii="宋体" w:hAnsi="宋体" w:cs="宋体"/>
                <w:snapToGrid w:val="0"/>
                <w:color w:val="auto"/>
                <w:kern w:val="0"/>
                <w:szCs w:val="22"/>
                <w:highlight w:val="none"/>
              </w:rPr>
            </w:pPr>
          </w:p>
        </w:tc>
      </w:tr>
    </w:tbl>
    <w:p>
      <w:pPr>
        <w:rPr>
          <w:rFonts w:ascii="宋体" w:hAnsi="宋体" w:cs="宋体"/>
          <w:snapToGrid w:val="0"/>
          <w:color w:val="auto"/>
          <w:kern w:val="0"/>
          <w:szCs w:val="22"/>
          <w:highlight w:val="none"/>
        </w:rPr>
      </w:pPr>
    </w:p>
    <w:p>
      <w:pPr>
        <w:rPr>
          <w:rFonts w:ascii="宋体" w:hAnsi="宋体" w:cs="宋体"/>
          <w:snapToGrid w:val="0"/>
          <w:color w:val="auto"/>
          <w:kern w:val="0"/>
          <w:szCs w:val="22"/>
          <w:highlight w:val="none"/>
        </w:rPr>
      </w:pPr>
      <w:r>
        <w:rPr>
          <w:rFonts w:hint="eastAsia" w:ascii="宋体" w:hAnsi="宋体" w:cs="宋体"/>
          <w:snapToGrid w:val="0"/>
          <w:color w:val="auto"/>
          <w:kern w:val="0"/>
          <w:szCs w:val="22"/>
          <w:highlight w:val="none"/>
        </w:rPr>
        <w:t>注：1、价格应按“招标文件”中规定的货币单位填写。</w:t>
      </w:r>
    </w:p>
    <w:p>
      <w:pPr>
        <w:ind w:firstLine="420"/>
        <w:rPr>
          <w:rFonts w:ascii="宋体" w:hAnsi="宋体" w:cs="宋体"/>
          <w:color w:val="auto"/>
          <w:szCs w:val="22"/>
          <w:highlight w:val="none"/>
        </w:rPr>
      </w:pPr>
      <w:r>
        <w:rPr>
          <w:rFonts w:hint="eastAsia" w:ascii="宋体" w:hAnsi="宋体" w:cs="宋体"/>
          <w:snapToGrid w:val="0"/>
          <w:color w:val="auto"/>
          <w:kern w:val="0"/>
          <w:szCs w:val="22"/>
          <w:highlight w:val="none"/>
        </w:rPr>
        <w:t>2、投标人如果需要对报价或其它内容加以说明，可在备注栏填写。</w:t>
      </w:r>
    </w:p>
    <w:p>
      <w:pPr>
        <w:ind w:firstLine="420"/>
        <w:rPr>
          <w:rFonts w:ascii="宋体" w:hAnsi="宋体" w:cs="宋体"/>
          <w:b/>
          <w:color w:val="auto"/>
          <w:szCs w:val="22"/>
          <w:highlight w:val="none"/>
        </w:rPr>
      </w:pPr>
      <w:r>
        <w:rPr>
          <w:rFonts w:hint="eastAsia" w:ascii="宋体" w:hAnsi="宋体" w:cs="宋体"/>
          <w:b/>
          <w:color w:val="auto"/>
          <w:szCs w:val="22"/>
          <w:highlight w:val="none"/>
        </w:rPr>
        <w:t>3、开标一览表和投标文件（含正本和副本）应分开独立密封包装。开标一览表未按规定密封、签字、盖章将导致废标。</w:t>
      </w:r>
    </w:p>
    <w:p>
      <w:pPr>
        <w:snapToGrid w:val="0"/>
        <w:ind w:firstLine="411" w:firstLineChars="196"/>
        <w:rPr>
          <w:rFonts w:ascii="宋体" w:hAnsi="宋体" w:cs="宋体"/>
          <w:color w:val="auto"/>
          <w:szCs w:val="21"/>
          <w:highlight w:val="none"/>
        </w:rPr>
      </w:pPr>
      <w:r>
        <w:rPr>
          <w:rFonts w:hint="eastAsia" w:ascii="宋体" w:hAnsi="宋体" w:cs="宋体"/>
          <w:color w:val="auto"/>
          <w:szCs w:val="22"/>
          <w:highlight w:val="none"/>
        </w:rPr>
        <w:t>4、</w:t>
      </w:r>
      <w:r>
        <w:rPr>
          <w:rFonts w:hint="eastAsia" w:ascii="宋体" w:hAnsi="宋体" w:cs="宋体"/>
          <w:color w:val="auto"/>
          <w:szCs w:val="21"/>
          <w:highlight w:val="none"/>
        </w:rPr>
        <w:t>若开标一览表中大写金额和小写金额不一致的，以大写金额为准。</w:t>
      </w:r>
    </w:p>
    <w:p>
      <w:pPr>
        <w:snapToGrid w:val="0"/>
        <w:ind w:firstLine="411" w:firstLineChars="196"/>
        <w:rPr>
          <w:rFonts w:ascii="宋体" w:hAnsi="宋体" w:cs="宋体"/>
          <w:color w:val="auto"/>
          <w:szCs w:val="21"/>
          <w:highlight w:val="none"/>
        </w:rPr>
      </w:pPr>
    </w:p>
    <w:p>
      <w:pPr>
        <w:ind w:firstLine="420"/>
        <w:rPr>
          <w:rFonts w:ascii="宋体" w:hAnsi="宋体" w:cs="宋体"/>
          <w:color w:val="auto"/>
          <w:szCs w:val="22"/>
          <w:highlight w:val="none"/>
        </w:rPr>
      </w:pPr>
    </w:p>
    <w:p>
      <w:pPr>
        <w:ind w:right="2100" w:rightChars="1000"/>
        <w:jc w:val="right"/>
        <w:rPr>
          <w:rFonts w:ascii="宋体" w:hAnsi="宋体" w:cs="宋体"/>
          <w:snapToGrid w:val="0"/>
          <w:color w:val="auto"/>
          <w:kern w:val="0"/>
          <w:szCs w:val="22"/>
          <w:highlight w:val="none"/>
        </w:rPr>
      </w:pPr>
      <w:r>
        <w:rPr>
          <w:rFonts w:hint="eastAsia" w:ascii="宋体" w:hAnsi="宋体" w:cs="宋体"/>
          <w:snapToGrid w:val="0"/>
          <w:color w:val="auto"/>
          <w:kern w:val="0"/>
          <w:szCs w:val="22"/>
          <w:highlight w:val="none"/>
        </w:rPr>
        <w:t>法定代表人或被授权人签名：</w:t>
      </w:r>
    </w:p>
    <w:p>
      <w:pPr>
        <w:ind w:right="2100" w:rightChars="1000"/>
        <w:jc w:val="right"/>
        <w:rPr>
          <w:rFonts w:ascii="宋体" w:hAnsi="宋体" w:cs="宋体"/>
          <w:snapToGrid w:val="0"/>
          <w:color w:val="auto"/>
          <w:kern w:val="0"/>
          <w:szCs w:val="22"/>
          <w:highlight w:val="none"/>
        </w:rPr>
      </w:pPr>
    </w:p>
    <w:p>
      <w:pPr>
        <w:ind w:right="2100" w:rightChars="1000"/>
        <w:jc w:val="right"/>
        <w:rPr>
          <w:rFonts w:ascii="宋体" w:hAnsi="宋体" w:cs="宋体"/>
          <w:snapToGrid w:val="0"/>
          <w:color w:val="auto"/>
          <w:kern w:val="0"/>
          <w:szCs w:val="22"/>
          <w:highlight w:val="none"/>
        </w:rPr>
      </w:pPr>
      <w:r>
        <w:rPr>
          <w:rFonts w:hint="eastAsia" w:ascii="宋体" w:hAnsi="宋体" w:cs="宋体"/>
          <w:snapToGrid w:val="0"/>
          <w:color w:val="auto"/>
          <w:kern w:val="0"/>
          <w:szCs w:val="22"/>
          <w:highlight w:val="none"/>
        </w:rPr>
        <w:t>投标单位公章：</w:t>
      </w:r>
    </w:p>
    <w:p>
      <w:pPr>
        <w:widowControl/>
        <w:jc w:val="left"/>
        <w:rPr>
          <w:rFonts w:ascii="宋体" w:hAnsi="宋体" w:cs="宋体"/>
          <w:bCs/>
          <w:color w:val="auto"/>
          <w:kern w:val="0"/>
          <w:sz w:val="28"/>
          <w:szCs w:val="28"/>
          <w:highlight w:val="none"/>
        </w:rPr>
      </w:pPr>
      <w:r>
        <w:rPr>
          <w:rFonts w:cs="宋体"/>
          <w:b/>
          <w:color w:val="auto"/>
          <w:kern w:val="0"/>
          <w:szCs w:val="28"/>
          <w:highlight w:val="none"/>
        </w:rPr>
        <w:br w:type="page"/>
      </w:r>
    </w:p>
    <w:p>
      <w:pPr>
        <w:pStyle w:val="5"/>
        <w:jc w:val="center"/>
        <w:rPr>
          <w:rFonts w:cs="宋体"/>
          <w:b w:val="0"/>
          <w:color w:val="auto"/>
          <w:kern w:val="0"/>
          <w:szCs w:val="28"/>
          <w:highlight w:val="none"/>
        </w:rPr>
      </w:pPr>
      <w:r>
        <w:rPr>
          <w:rFonts w:hint="eastAsia" w:cs="宋体"/>
          <w:b w:val="0"/>
          <w:color w:val="auto"/>
          <w:kern w:val="0"/>
          <w:szCs w:val="28"/>
          <w:highlight w:val="none"/>
        </w:rPr>
        <w:t>一、评标指引表</w:t>
      </w:r>
    </w:p>
    <w:tbl>
      <w:tblPr>
        <w:tblStyle w:val="43"/>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344"/>
        <w:gridCol w:w="3442"/>
        <w:gridCol w:w="2068"/>
        <w:gridCol w:w="1422"/>
        <w:gridCol w:w="144"/>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6" w:hRule="atLeast"/>
          <w:jc w:val="center"/>
        </w:trPr>
        <w:tc>
          <w:tcPr>
            <w:tcW w:w="9426" w:type="dxa"/>
            <w:gridSpan w:val="7"/>
          </w:tcPr>
          <w:p>
            <w:pPr>
              <w:jc w:val="center"/>
              <w:rPr>
                <w:color w:val="auto"/>
                <w:szCs w:val="22"/>
                <w:highlight w:val="none"/>
              </w:rPr>
            </w:pPr>
            <w:r>
              <w:rPr>
                <w:rFonts w:hint="eastAsia"/>
                <w:color w:val="auto"/>
                <w:szCs w:val="22"/>
                <w:highlight w:val="none"/>
              </w:rPr>
              <w:t>一、资格性审查指引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6" w:hRule="atLeast"/>
          <w:jc w:val="center"/>
        </w:trPr>
        <w:tc>
          <w:tcPr>
            <w:tcW w:w="792" w:type="dxa"/>
          </w:tcPr>
          <w:p>
            <w:pPr>
              <w:jc w:val="center"/>
              <w:rPr>
                <w:b/>
                <w:color w:val="auto"/>
                <w:szCs w:val="22"/>
                <w:highlight w:val="none"/>
              </w:rPr>
            </w:pPr>
            <w:r>
              <w:rPr>
                <w:rFonts w:hint="eastAsia"/>
                <w:b/>
                <w:color w:val="auto"/>
                <w:szCs w:val="22"/>
                <w:highlight w:val="none"/>
              </w:rPr>
              <w:t>序号</w:t>
            </w:r>
          </w:p>
        </w:tc>
        <w:tc>
          <w:tcPr>
            <w:tcW w:w="3786" w:type="dxa"/>
            <w:gridSpan w:val="2"/>
            <w:vAlign w:val="center"/>
          </w:tcPr>
          <w:p>
            <w:pPr>
              <w:jc w:val="center"/>
              <w:rPr>
                <w:b/>
                <w:color w:val="auto"/>
                <w:szCs w:val="22"/>
                <w:highlight w:val="none"/>
              </w:rPr>
            </w:pPr>
            <w:r>
              <w:rPr>
                <w:rFonts w:hint="eastAsia"/>
                <w:b/>
                <w:color w:val="auto"/>
                <w:szCs w:val="22"/>
                <w:highlight w:val="none"/>
              </w:rPr>
              <w:t>资格性检查项目</w:t>
            </w:r>
          </w:p>
        </w:tc>
        <w:tc>
          <w:tcPr>
            <w:tcW w:w="3490" w:type="dxa"/>
            <w:gridSpan w:val="2"/>
            <w:vAlign w:val="center"/>
          </w:tcPr>
          <w:p>
            <w:pPr>
              <w:jc w:val="center"/>
              <w:rPr>
                <w:b/>
                <w:color w:val="auto"/>
                <w:szCs w:val="22"/>
                <w:highlight w:val="none"/>
              </w:rPr>
            </w:pPr>
            <w:r>
              <w:rPr>
                <w:rFonts w:hint="eastAsia"/>
                <w:b/>
                <w:color w:val="auto"/>
                <w:szCs w:val="22"/>
                <w:highlight w:val="none"/>
              </w:rPr>
              <w:t>证明文件</w:t>
            </w:r>
          </w:p>
        </w:tc>
        <w:tc>
          <w:tcPr>
            <w:tcW w:w="1358" w:type="dxa"/>
            <w:gridSpan w:val="2"/>
            <w:vAlign w:val="center"/>
          </w:tcPr>
          <w:p>
            <w:pPr>
              <w:jc w:val="center"/>
              <w:rPr>
                <w:b/>
                <w:color w:val="auto"/>
                <w:szCs w:val="22"/>
                <w:highlight w:val="none"/>
              </w:rPr>
            </w:pPr>
            <w:r>
              <w:rPr>
                <w:rFonts w:hint="eastAsia"/>
                <w:b/>
                <w:color w:val="auto"/>
                <w:szCs w:val="22"/>
                <w:highlight w:val="none"/>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92" w:type="dxa"/>
            <w:vMerge w:val="restart"/>
          </w:tcPr>
          <w:p>
            <w:pPr>
              <w:jc w:val="center"/>
              <w:rPr>
                <w:b/>
                <w:color w:val="auto"/>
                <w:szCs w:val="22"/>
                <w:highlight w:val="none"/>
              </w:rPr>
            </w:pPr>
            <w:r>
              <w:rPr>
                <w:rFonts w:hint="eastAsia"/>
                <w:b/>
                <w:color w:val="auto"/>
                <w:szCs w:val="22"/>
                <w:highlight w:val="none"/>
              </w:rPr>
              <w:t>1</w:t>
            </w:r>
          </w:p>
        </w:tc>
        <w:tc>
          <w:tcPr>
            <w:tcW w:w="3786" w:type="dxa"/>
            <w:gridSpan w:val="2"/>
            <w:vMerge w:val="restart"/>
            <w:vAlign w:val="center"/>
          </w:tcPr>
          <w:p>
            <w:pPr>
              <w:jc w:val="center"/>
              <w:rPr>
                <w:b/>
                <w:color w:val="auto"/>
                <w:szCs w:val="22"/>
                <w:highlight w:val="none"/>
              </w:rPr>
            </w:pPr>
            <w:r>
              <w:rPr>
                <w:rFonts w:hint="eastAsia" w:ascii="宋体" w:hAnsi="宋体" w:cs="宋体"/>
                <w:color w:val="auto"/>
                <w:highlight w:val="none"/>
              </w:rPr>
              <w:t>投标人不具备招标文件所列的资格要求，或未提交相应的资格证明资料（详见招标公告投标人资格要求）</w:t>
            </w:r>
          </w:p>
        </w:tc>
        <w:tc>
          <w:tcPr>
            <w:tcW w:w="3490" w:type="dxa"/>
            <w:gridSpan w:val="2"/>
            <w:vAlign w:val="center"/>
          </w:tcPr>
          <w:p>
            <w:pPr>
              <w:jc w:val="center"/>
              <w:rPr>
                <w:color w:val="auto"/>
                <w:szCs w:val="22"/>
                <w:highlight w:val="none"/>
              </w:rPr>
            </w:pPr>
            <w:r>
              <w:rPr>
                <w:rFonts w:hint="eastAsia"/>
                <w:color w:val="auto"/>
                <w:szCs w:val="22"/>
                <w:highlight w:val="none"/>
              </w:rPr>
              <w:t>营业执照</w:t>
            </w:r>
          </w:p>
        </w:tc>
        <w:tc>
          <w:tcPr>
            <w:tcW w:w="1358" w:type="dxa"/>
            <w:gridSpan w:val="2"/>
            <w:vAlign w:val="center"/>
          </w:tcPr>
          <w:p>
            <w:pPr>
              <w:jc w:val="center"/>
              <w:rPr>
                <w:b/>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8" w:hRule="atLeast"/>
          <w:jc w:val="center"/>
        </w:trPr>
        <w:tc>
          <w:tcPr>
            <w:tcW w:w="792" w:type="dxa"/>
            <w:vMerge w:val="continue"/>
          </w:tcPr>
          <w:p>
            <w:pPr>
              <w:jc w:val="center"/>
              <w:rPr>
                <w:b/>
                <w:color w:val="auto"/>
                <w:szCs w:val="22"/>
                <w:highlight w:val="none"/>
              </w:rPr>
            </w:pPr>
          </w:p>
        </w:tc>
        <w:tc>
          <w:tcPr>
            <w:tcW w:w="3786" w:type="dxa"/>
            <w:gridSpan w:val="2"/>
            <w:vMerge w:val="continue"/>
            <w:vAlign w:val="center"/>
          </w:tcPr>
          <w:p>
            <w:pPr>
              <w:jc w:val="center"/>
              <w:rPr>
                <w:color w:val="auto"/>
                <w:szCs w:val="22"/>
                <w:highlight w:val="none"/>
              </w:rPr>
            </w:pPr>
          </w:p>
        </w:tc>
        <w:tc>
          <w:tcPr>
            <w:tcW w:w="3490" w:type="dxa"/>
            <w:gridSpan w:val="2"/>
            <w:vAlign w:val="center"/>
          </w:tcPr>
          <w:p>
            <w:pPr>
              <w:jc w:val="center"/>
              <w:rPr>
                <w:color w:val="auto"/>
                <w:szCs w:val="22"/>
                <w:highlight w:val="none"/>
              </w:rPr>
            </w:pPr>
          </w:p>
        </w:tc>
        <w:tc>
          <w:tcPr>
            <w:tcW w:w="1358" w:type="dxa"/>
            <w:gridSpan w:val="2"/>
            <w:vAlign w:val="center"/>
          </w:tcPr>
          <w:p>
            <w:pPr>
              <w:jc w:val="center"/>
              <w:rPr>
                <w:b/>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8" w:hRule="atLeast"/>
          <w:jc w:val="center"/>
        </w:trPr>
        <w:tc>
          <w:tcPr>
            <w:tcW w:w="792" w:type="dxa"/>
            <w:vMerge w:val="continue"/>
          </w:tcPr>
          <w:p>
            <w:pPr>
              <w:jc w:val="center"/>
              <w:rPr>
                <w:b/>
                <w:color w:val="auto"/>
                <w:szCs w:val="22"/>
                <w:highlight w:val="none"/>
              </w:rPr>
            </w:pPr>
          </w:p>
        </w:tc>
        <w:tc>
          <w:tcPr>
            <w:tcW w:w="3786" w:type="dxa"/>
            <w:gridSpan w:val="2"/>
            <w:vMerge w:val="continue"/>
            <w:vAlign w:val="center"/>
          </w:tcPr>
          <w:p>
            <w:pPr>
              <w:jc w:val="center"/>
              <w:rPr>
                <w:color w:val="auto"/>
                <w:szCs w:val="22"/>
                <w:highlight w:val="none"/>
              </w:rPr>
            </w:pPr>
          </w:p>
        </w:tc>
        <w:tc>
          <w:tcPr>
            <w:tcW w:w="3490" w:type="dxa"/>
            <w:gridSpan w:val="2"/>
            <w:vAlign w:val="center"/>
          </w:tcPr>
          <w:p>
            <w:pPr>
              <w:jc w:val="center"/>
              <w:rPr>
                <w:color w:val="auto"/>
                <w:szCs w:val="22"/>
                <w:highlight w:val="none"/>
              </w:rPr>
            </w:pPr>
            <w:r>
              <w:rPr>
                <w:rFonts w:hint="eastAsia"/>
                <w:color w:val="auto"/>
                <w:szCs w:val="22"/>
                <w:highlight w:val="none"/>
              </w:rPr>
              <w:t>...</w:t>
            </w:r>
          </w:p>
        </w:tc>
        <w:tc>
          <w:tcPr>
            <w:tcW w:w="1358" w:type="dxa"/>
            <w:gridSpan w:val="2"/>
            <w:vAlign w:val="center"/>
          </w:tcPr>
          <w:p>
            <w:pPr>
              <w:jc w:val="center"/>
              <w:rPr>
                <w:b/>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426" w:type="dxa"/>
            <w:gridSpan w:val="7"/>
          </w:tcPr>
          <w:p>
            <w:pPr>
              <w:jc w:val="center"/>
              <w:rPr>
                <w:b/>
                <w:color w:val="auto"/>
                <w:szCs w:val="22"/>
                <w:highlight w:val="none"/>
              </w:rPr>
            </w:pPr>
            <w:r>
              <w:rPr>
                <w:rFonts w:hint="eastAsia"/>
                <w:color w:val="auto"/>
                <w:szCs w:val="22"/>
                <w:highlight w:val="none"/>
              </w:rPr>
              <w:t>二、符合性审查指引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tcPr>
          <w:p>
            <w:pPr>
              <w:jc w:val="center"/>
              <w:rPr>
                <w:b/>
                <w:color w:val="auto"/>
                <w:szCs w:val="22"/>
                <w:highlight w:val="none"/>
              </w:rPr>
            </w:pPr>
            <w:r>
              <w:rPr>
                <w:rFonts w:hint="eastAsia"/>
                <w:b/>
                <w:color w:val="auto"/>
                <w:szCs w:val="22"/>
                <w:highlight w:val="none"/>
              </w:rPr>
              <w:t>序号</w:t>
            </w:r>
          </w:p>
        </w:tc>
        <w:tc>
          <w:tcPr>
            <w:tcW w:w="5854" w:type="dxa"/>
            <w:gridSpan w:val="3"/>
            <w:vAlign w:val="center"/>
          </w:tcPr>
          <w:p>
            <w:pPr>
              <w:jc w:val="center"/>
              <w:rPr>
                <w:b/>
                <w:color w:val="auto"/>
                <w:szCs w:val="22"/>
                <w:highlight w:val="none"/>
              </w:rPr>
            </w:pPr>
            <w:r>
              <w:rPr>
                <w:rFonts w:hint="eastAsia"/>
                <w:b/>
                <w:color w:val="auto"/>
                <w:szCs w:val="22"/>
                <w:highlight w:val="none"/>
              </w:rPr>
              <w:t>符合性审查项目</w:t>
            </w:r>
          </w:p>
        </w:tc>
        <w:tc>
          <w:tcPr>
            <w:tcW w:w="1566" w:type="dxa"/>
            <w:gridSpan w:val="2"/>
            <w:vAlign w:val="center"/>
          </w:tcPr>
          <w:p>
            <w:pPr>
              <w:jc w:val="center"/>
              <w:rPr>
                <w:b/>
                <w:color w:val="auto"/>
                <w:szCs w:val="22"/>
                <w:highlight w:val="none"/>
              </w:rPr>
            </w:pPr>
            <w:r>
              <w:rPr>
                <w:rFonts w:hint="eastAsia"/>
                <w:b/>
                <w:color w:val="auto"/>
                <w:szCs w:val="22"/>
                <w:highlight w:val="none"/>
              </w:rPr>
              <w:t>说明</w:t>
            </w:r>
          </w:p>
          <w:p>
            <w:pPr>
              <w:jc w:val="center"/>
              <w:rPr>
                <w:b/>
                <w:color w:val="auto"/>
                <w:szCs w:val="22"/>
                <w:highlight w:val="none"/>
              </w:rPr>
            </w:pPr>
            <w:r>
              <w:rPr>
                <w:rFonts w:hint="eastAsia"/>
                <w:b/>
                <w:color w:val="auto"/>
                <w:szCs w:val="22"/>
                <w:highlight w:val="none"/>
              </w:rPr>
              <w:t>(</w:t>
            </w:r>
            <w:r>
              <w:rPr>
                <w:rFonts w:hint="eastAsia"/>
                <w:color w:val="auto"/>
                <w:szCs w:val="22"/>
                <w:highlight w:val="none"/>
              </w:rPr>
              <w:t>存在/不存在）</w:t>
            </w:r>
          </w:p>
        </w:tc>
        <w:tc>
          <w:tcPr>
            <w:tcW w:w="1214" w:type="dxa"/>
            <w:vAlign w:val="center"/>
          </w:tcPr>
          <w:p>
            <w:pPr>
              <w:widowControl/>
              <w:jc w:val="left"/>
              <w:rPr>
                <w:b/>
                <w:color w:val="auto"/>
                <w:szCs w:val="22"/>
                <w:highlight w:val="none"/>
              </w:rPr>
            </w:pPr>
            <w:r>
              <w:rPr>
                <w:rFonts w:hint="eastAsia"/>
                <w:b/>
                <w:color w:val="auto"/>
                <w:szCs w:val="22"/>
                <w:highlight w:val="none"/>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rPr>
                <w:color w:val="auto"/>
                <w:highlight w:val="none"/>
              </w:rPr>
            </w:pPr>
            <w:r>
              <w:rPr>
                <w:rFonts w:hint="eastAsia"/>
                <w:color w:val="auto"/>
                <w:highlight w:val="none"/>
              </w:rPr>
              <w:t>2</w:t>
            </w:r>
          </w:p>
        </w:tc>
        <w:tc>
          <w:tcPr>
            <w:tcW w:w="5854" w:type="dxa"/>
            <w:gridSpan w:val="3"/>
          </w:tcPr>
          <w:p>
            <w:pPr>
              <w:rPr>
                <w:color w:val="auto"/>
                <w:highlight w:val="none"/>
              </w:rPr>
            </w:pPr>
            <w:r>
              <w:rPr>
                <w:rFonts w:hint="eastAsia"/>
                <w:color w:val="auto"/>
                <w:highlight w:val="none"/>
              </w:rPr>
              <w:t>未按招标文件对投标文件组成的要求提供投标文件的（投标文件组成不完整）或未按规定密封、签字、盖章；</w:t>
            </w:r>
          </w:p>
        </w:tc>
        <w:tc>
          <w:tcPr>
            <w:tcW w:w="1566" w:type="dxa"/>
            <w:gridSpan w:val="2"/>
            <w:vAlign w:val="center"/>
          </w:tcPr>
          <w:p>
            <w:pPr>
              <w:jc w:val="center"/>
              <w:rPr>
                <w:color w:val="auto"/>
                <w:szCs w:val="22"/>
                <w:highlight w:val="none"/>
              </w:rPr>
            </w:pPr>
          </w:p>
        </w:tc>
        <w:tc>
          <w:tcPr>
            <w:tcW w:w="1214" w:type="dxa"/>
            <w:vAlign w:val="center"/>
          </w:tcPr>
          <w:p>
            <w:pPr>
              <w:jc w:val="center"/>
              <w:rPr>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rPr>
                <w:color w:val="auto"/>
                <w:highlight w:val="none"/>
              </w:rPr>
            </w:pPr>
            <w:r>
              <w:rPr>
                <w:rFonts w:hint="eastAsia"/>
                <w:color w:val="auto"/>
                <w:highlight w:val="none"/>
              </w:rPr>
              <w:t>3</w:t>
            </w:r>
          </w:p>
        </w:tc>
        <w:tc>
          <w:tcPr>
            <w:tcW w:w="5854" w:type="dxa"/>
            <w:gridSpan w:val="3"/>
          </w:tcPr>
          <w:p>
            <w:pPr>
              <w:rPr>
                <w:color w:val="auto"/>
                <w:highlight w:val="none"/>
              </w:rPr>
            </w:pPr>
            <w:r>
              <w:rPr>
                <w:rFonts w:hint="eastAsia"/>
                <w:color w:val="auto"/>
                <w:highlight w:val="none"/>
              </w:rPr>
              <w:t>《技术规格偏离表》填写不全或不实</w:t>
            </w:r>
          </w:p>
        </w:tc>
        <w:tc>
          <w:tcPr>
            <w:tcW w:w="1566" w:type="dxa"/>
            <w:gridSpan w:val="2"/>
            <w:vAlign w:val="center"/>
          </w:tcPr>
          <w:p>
            <w:pPr>
              <w:jc w:val="center"/>
              <w:rPr>
                <w:color w:val="auto"/>
                <w:szCs w:val="22"/>
                <w:highlight w:val="none"/>
              </w:rPr>
            </w:pPr>
          </w:p>
        </w:tc>
        <w:tc>
          <w:tcPr>
            <w:tcW w:w="1214" w:type="dxa"/>
            <w:vAlign w:val="center"/>
          </w:tcPr>
          <w:p>
            <w:pPr>
              <w:jc w:val="center"/>
              <w:rPr>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6" w:hRule="atLeast"/>
          <w:jc w:val="center"/>
        </w:trPr>
        <w:tc>
          <w:tcPr>
            <w:tcW w:w="792" w:type="dxa"/>
            <w:vAlign w:val="center"/>
          </w:tcPr>
          <w:p>
            <w:pPr>
              <w:jc w:val="center"/>
              <w:rPr>
                <w:color w:val="auto"/>
                <w:highlight w:val="none"/>
              </w:rPr>
            </w:pPr>
            <w:r>
              <w:rPr>
                <w:rFonts w:hint="eastAsia"/>
                <w:color w:val="auto"/>
                <w:highlight w:val="none"/>
              </w:rPr>
              <w:t>4</w:t>
            </w:r>
          </w:p>
        </w:tc>
        <w:tc>
          <w:tcPr>
            <w:tcW w:w="5854" w:type="dxa"/>
            <w:gridSpan w:val="3"/>
          </w:tcPr>
          <w:p>
            <w:pPr>
              <w:rPr>
                <w:color w:val="auto"/>
                <w:highlight w:val="none"/>
              </w:rPr>
            </w:pPr>
            <w:r>
              <w:rPr>
                <w:rFonts w:hint="eastAsia"/>
                <w:color w:val="auto"/>
                <w:highlight w:val="none"/>
              </w:rPr>
              <w:t>投标总价高于预算限额的或报价低于其成本且不能做出合理说明</w:t>
            </w:r>
          </w:p>
        </w:tc>
        <w:tc>
          <w:tcPr>
            <w:tcW w:w="1566" w:type="dxa"/>
            <w:gridSpan w:val="2"/>
            <w:vAlign w:val="center"/>
          </w:tcPr>
          <w:p>
            <w:pPr>
              <w:jc w:val="center"/>
              <w:rPr>
                <w:color w:val="auto"/>
                <w:szCs w:val="22"/>
                <w:highlight w:val="none"/>
              </w:rPr>
            </w:pPr>
          </w:p>
        </w:tc>
        <w:tc>
          <w:tcPr>
            <w:tcW w:w="1214" w:type="dxa"/>
            <w:vAlign w:val="center"/>
          </w:tcPr>
          <w:p>
            <w:pPr>
              <w:jc w:val="center"/>
              <w:rPr>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rPr>
                <w:color w:val="auto"/>
                <w:highlight w:val="none"/>
              </w:rPr>
            </w:pPr>
            <w:r>
              <w:rPr>
                <w:rFonts w:hint="eastAsia"/>
                <w:color w:val="auto"/>
                <w:highlight w:val="none"/>
              </w:rPr>
              <w:t>5</w:t>
            </w:r>
          </w:p>
        </w:tc>
        <w:tc>
          <w:tcPr>
            <w:tcW w:w="5854" w:type="dxa"/>
            <w:gridSpan w:val="3"/>
          </w:tcPr>
          <w:p>
            <w:pPr>
              <w:rPr>
                <w:color w:val="auto"/>
                <w:highlight w:val="none"/>
              </w:rPr>
            </w:pPr>
            <w:r>
              <w:rPr>
                <w:rFonts w:hint="eastAsia"/>
                <w:color w:val="auto"/>
                <w:highlight w:val="none"/>
              </w:rPr>
              <w:t>投标报价有严重缺漏项目</w:t>
            </w:r>
          </w:p>
        </w:tc>
        <w:tc>
          <w:tcPr>
            <w:tcW w:w="1566" w:type="dxa"/>
            <w:gridSpan w:val="2"/>
            <w:vAlign w:val="center"/>
          </w:tcPr>
          <w:p>
            <w:pPr>
              <w:jc w:val="center"/>
              <w:rPr>
                <w:b/>
                <w:color w:val="auto"/>
                <w:szCs w:val="22"/>
                <w:highlight w:val="none"/>
              </w:rPr>
            </w:pPr>
          </w:p>
        </w:tc>
        <w:tc>
          <w:tcPr>
            <w:tcW w:w="1214" w:type="dxa"/>
            <w:vAlign w:val="center"/>
          </w:tcPr>
          <w:p>
            <w:pPr>
              <w:jc w:val="center"/>
              <w:rPr>
                <w:b/>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rPr>
                <w:color w:val="auto"/>
                <w:highlight w:val="none"/>
              </w:rPr>
            </w:pPr>
            <w:r>
              <w:rPr>
                <w:rFonts w:hint="eastAsia"/>
                <w:color w:val="auto"/>
                <w:highlight w:val="none"/>
              </w:rPr>
              <w:t>6</w:t>
            </w:r>
          </w:p>
        </w:tc>
        <w:tc>
          <w:tcPr>
            <w:tcW w:w="5854" w:type="dxa"/>
            <w:gridSpan w:val="3"/>
          </w:tcPr>
          <w:p>
            <w:pPr>
              <w:rPr>
                <w:color w:val="auto"/>
                <w:highlight w:val="none"/>
              </w:rPr>
            </w:pPr>
            <w:r>
              <w:rPr>
                <w:rFonts w:hint="eastAsia"/>
                <w:color w:val="auto"/>
                <w:highlight w:val="none"/>
              </w:rPr>
              <w:t>投标文件载明的交货期超过招标文件规定的期限或免费保修期低于招标文件规定的期限</w:t>
            </w:r>
          </w:p>
        </w:tc>
        <w:tc>
          <w:tcPr>
            <w:tcW w:w="1566" w:type="dxa"/>
            <w:gridSpan w:val="2"/>
            <w:vAlign w:val="center"/>
          </w:tcPr>
          <w:p>
            <w:pPr>
              <w:jc w:val="center"/>
              <w:rPr>
                <w:b/>
                <w:color w:val="auto"/>
                <w:szCs w:val="22"/>
                <w:highlight w:val="none"/>
              </w:rPr>
            </w:pPr>
          </w:p>
        </w:tc>
        <w:tc>
          <w:tcPr>
            <w:tcW w:w="1214" w:type="dxa"/>
            <w:vAlign w:val="center"/>
          </w:tcPr>
          <w:p>
            <w:pPr>
              <w:jc w:val="center"/>
              <w:rPr>
                <w:b/>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rPr>
                <w:color w:val="auto"/>
                <w:highlight w:val="none"/>
              </w:rPr>
            </w:pPr>
            <w:r>
              <w:rPr>
                <w:rFonts w:hint="eastAsia"/>
                <w:color w:val="auto"/>
                <w:highlight w:val="none"/>
              </w:rPr>
              <w:t>7</w:t>
            </w:r>
          </w:p>
        </w:tc>
        <w:tc>
          <w:tcPr>
            <w:tcW w:w="5854" w:type="dxa"/>
            <w:gridSpan w:val="3"/>
          </w:tcPr>
          <w:p>
            <w:pPr>
              <w:rPr>
                <w:color w:val="auto"/>
                <w:highlight w:val="none"/>
              </w:rPr>
            </w:pPr>
            <w:r>
              <w:rPr>
                <w:rFonts w:hint="eastAsia"/>
                <w:color w:val="auto"/>
                <w:highlight w:val="none"/>
              </w:rPr>
              <w:t>所投产品、工程、服务在质量、技术、方案等方面没有实质性满足招标文件要求</w:t>
            </w:r>
          </w:p>
        </w:tc>
        <w:tc>
          <w:tcPr>
            <w:tcW w:w="1566" w:type="dxa"/>
            <w:gridSpan w:val="2"/>
            <w:vAlign w:val="center"/>
          </w:tcPr>
          <w:p>
            <w:pPr>
              <w:jc w:val="center"/>
              <w:rPr>
                <w:b/>
                <w:color w:val="auto"/>
                <w:szCs w:val="22"/>
                <w:highlight w:val="none"/>
              </w:rPr>
            </w:pPr>
          </w:p>
        </w:tc>
        <w:tc>
          <w:tcPr>
            <w:tcW w:w="1214" w:type="dxa"/>
            <w:vAlign w:val="center"/>
          </w:tcPr>
          <w:p>
            <w:pPr>
              <w:jc w:val="center"/>
              <w:rPr>
                <w:b/>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426" w:type="dxa"/>
            <w:gridSpan w:val="7"/>
          </w:tcPr>
          <w:p>
            <w:pPr>
              <w:jc w:val="center"/>
              <w:rPr>
                <w:b/>
                <w:color w:val="auto"/>
                <w:szCs w:val="22"/>
                <w:highlight w:val="none"/>
              </w:rPr>
            </w:pPr>
            <w:r>
              <w:rPr>
                <w:rFonts w:hint="eastAsia"/>
                <w:b/>
                <w:color w:val="auto"/>
                <w:szCs w:val="22"/>
                <w:highlight w:val="none"/>
              </w:rPr>
              <w:t>三、综合评分指引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136" w:type="dxa"/>
            <w:gridSpan w:val="2"/>
          </w:tcPr>
          <w:p>
            <w:pPr>
              <w:jc w:val="center"/>
              <w:rPr>
                <w:b/>
                <w:color w:val="auto"/>
                <w:szCs w:val="22"/>
                <w:highlight w:val="none"/>
              </w:rPr>
            </w:pPr>
            <w:r>
              <w:rPr>
                <w:rFonts w:hint="eastAsia"/>
                <w:b/>
                <w:color w:val="auto"/>
                <w:szCs w:val="22"/>
                <w:highlight w:val="none"/>
              </w:rPr>
              <w:t>评分类别</w:t>
            </w:r>
          </w:p>
        </w:tc>
        <w:tc>
          <w:tcPr>
            <w:tcW w:w="5510" w:type="dxa"/>
            <w:gridSpan w:val="2"/>
            <w:vAlign w:val="center"/>
          </w:tcPr>
          <w:p>
            <w:pPr>
              <w:jc w:val="center"/>
              <w:rPr>
                <w:b/>
                <w:color w:val="auto"/>
                <w:szCs w:val="22"/>
                <w:highlight w:val="none"/>
              </w:rPr>
            </w:pPr>
            <w:r>
              <w:rPr>
                <w:rFonts w:hint="eastAsia"/>
                <w:b/>
                <w:color w:val="auto"/>
                <w:szCs w:val="22"/>
                <w:highlight w:val="none"/>
              </w:rPr>
              <w:t>评分项目</w:t>
            </w:r>
          </w:p>
        </w:tc>
        <w:tc>
          <w:tcPr>
            <w:tcW w:w="1422" w:type="dxa"/>
            <w:vAlign w:val="center"/>
          </w:tcPr>
          <w:p>
            <w:pPr>
              <w:jc w:val="center"/>
              <w:rPr>
                <w:b/>
                <w:color w:val="auto"/>
                <w:szCs w:val="22"/>
                <w:highlight w:val="none"/>
              </w:rPr>
            </w:pPr>
            <w:r>
              <w:rPr>
                <w:rFonts w:hint="eastAsia"/>
                <w:b/>
                <w:color w:val="auto"/>
                <w:szCs w:val="22"/>
                <w:highlight w:val="none"/>
              </w:rPr>
              <w:t>对应章节</w:t>
            </w:r>
          </w:p>
        </w:tc>
        <w:tc>
          <w:tcPr>
            <w:tcW w:w="1358" w:type="dxa"/>
            <w:gridSpan w:val="2"/>
            <w:vAlign w:val="center"/>
          </w:tcPr>
          <w:p>
            <w:pPr>
              <w:jc w:val="center"/>
              <w:rPr>
                <w:b/>
                <w:color w:val="auto"/>
                <w:szCs w:val="22"/>
                <w:highlight w:val="none"/>
              </w:rPr>
            </w:pPr>
            <w:r>
              <w:rPr>
                <w:rFonts w:hint="eastAsia"/>
                <w:b/>
                <w:color w:val="auto"/>
                <w:szCs w:val="22"/>
                <w:highlight w:val="none"/>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136" w:type="dxa"/>
            <w:gridSpan w:val="2"/>
            <w:vMerge w:val="restart"/>
            <w:vAlign w:val="center"/>
          </w:tcPr>
          <w:p>
            <w:pPr>
              <w:jc w:val="center"/>
              <w:rPr>
                <w:b/>
                <w:color w:val="auto"/>
                <w:szCs w:val="22"/>
                <w:highlight w:val="none"/>
              </w:rPr>
            </w:pPr>
            <w:r>
              <w:rPr>
                <w:rFonts w:hint="eastAsia"/>
                <w:b/>
                <w:color w:val="auto"/>
                <w:szCs w:val="22"/>
                <w:highlight w:val="none"/>
              </w:rPr>
              <w:t>技术部分</w:t>
            </w:r>
          </w:p>
        </w:tc>
        <w:tc>
          <w:tcPr>
            <w:tcW w:w="5510" w:type="dxa"/>
            <w:gridSpan w:val="2"/>
            <w:vAlign w:val="center"/>
          </w:tcPr>
          <w:p>
            <w:pPr>
              <w:rPr>
                <w:rFonts w:ascii="宋体" w:hAnsi="宋体" w:cs="宋体"/>
                <w:color w:val="auto"/>
                <w:szCs w:val="21"/>
                <w:highlight w:val="none"/>
              </w:rPr>
            </w:pPr>
          </w:p>
        </w:tc>
        <w:tc>
          <w:tcPr>
            <w:tcW w:w="1422" w:type="dxa"/>
          </w:tcPr>
          <w:p>
            <w:pPr>
              <w:jc w:val="center"/>
              <w:rPr>
                <w:b/>
                <w:color w:val="auto"/>
                <w:szCs w:val="22"/>
                <w:highlight w:val="none"/>
              </w:rPr>
            </w:pPr>
          </w:p>
        </w:tc>
        <w:tc>
          <w:tcPr>
            <w:tcW w:w="1358" w:type="dxa"/>
            <w:gridSpan w:val="2"/>
          </w:tcPr>
          <w:p>
            <w:pPr>
              <w:jc w:val="center"/>
              <w:rPr>
                <w:b/>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136" w:type="dxa"/>
            <w:gridSpan w:val="2"/>
            <w:vMerge w:val="continue"/>
            <w:vAlign w:val="center"/>
          </w:tcPr>
          <w:p>
            <w:pPr>
              <w:jc w:val="center"/>
              <w:rPr>
                <w:b/>
                <w:color w:val="auto"/>
                <w:szCs w:val="22"/>
                <w:highlight w:val="none"/>
              </w:rPr>
            </w:pPr>
          </w:p>
        </w:tc>
        <w:tc>
          <w:tcPr>
            <w:tcW w:w="5510" w:type="dxa"/>
            <w:gridSpan w:val="2"/>
            <w:vAlign w:val="center"/>
          </w:tcPr>
          <w:p>
            <w:pPr>
              <w:rPr>
                <w:rFonts w:ascii="宋体" w:hAnsi="宋体" w:cs="宋体"/>
                <w:color w:val="auto"/>
                <w:szCs w:val="21"/>
                <w:highlight w:val="none"/>
              </w:rPr>
            </w:pPr>
          </w:p>
        </w:tc>
        <w:tc>
          <w:tcPr>
            <w:tcW w:w="1422" w:type="dxa"/>
          </w:tcPr>
          <w:p>
            <w:pPr>
              <w:jc w:val="center"/>
              <w:rPr>
                <w:b/>
                <w:color w:val="auto"/>
                <w:szCs w:val="22"/>
                <w:highlight w:val="none"/>
              </w:rPr>
            </w:pPr>
          </w:p>
        </w:tc>
        <w:tc>
          <w:tcPr>
            <w:tcW w:w="1358" w:type="dxa"/>
            <w:gridSpan w:val="2"/>
          </w:tcPr>
          <w:p>
            <w:pPr>
              <w:jc w:val="center"/>
              <w:rPr>
                <w:b/>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136" w:type="dxa"/>
            <w:gridSpan w:val="2"/>
            <w:vMerge w:val="continue"/>
            <w:vAlign w:val="center"/>
          </w:tcPr>
          <w:p>
            <w:pPr>
              <w:jc w:val="center"/>
              <w:rPr>
                <w:b/>
                <w:color w:val="auto"/>
                <w:szCs w:val="22"/>
                <w:highlight w:val="none"/>
              </w:rPr>
            </w:pPr>
          </w:p>
        </w:tc>
        <w:tc>
          <w:tcPr>
            <w:tcW w:w="5510" w:type="dxa"/>
            <w:gridSpan w:val="2"/>
            <w:vAlign w:val="center"/>
          </w:tcPr>
          <w:p>
            <w:pPr>
              <w:rPr>
                <w:rFonts w:ascii="宋体" w:hAnsi="宋体" w:cs="宋体"/>
                <w:color w:val="auto"/>
                <w:szCs w:val="21"/>
                <w:highlight w:val="none"/>
              </w:rPr>
            </w:pPr>
          </w:p>
        </w:tc>
        <w:tc>
          <w:tcPr>
            <w:tcW w:w="1422" w:type="dxa"/>
          </w:tcPr>
          <w:p>
            <w:pPr>
              <w:jc w:val="center"/>
              <w:rPr>
                <w:b/>
                <w:color w:val="auto"/>
                <w:szCs w:val="22"/>
                <w:highlight w:val="none"/>
              </w:rPr>
            </w:pPr>
          </w:p>
        </w:tc>
        <w:tc>
          <w:tcPr>
            <w:tcW w:w="1358" w:type="dxa"/>
            <w:gridSpan w:val="2"/>
          </w:tcPr>
          <w:p>
            <w:pPr>
              <w:jc w:val="center"/>
              <w:rPr>
                <w:b/>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vMerge w:val="restart"/>
            <w:vAlign w:val="center"/>
          </w:tcPr>
          <w:p>
            <w:pPr>
              <w:jc w:val="center"/>
              <w:rPr>
                <w:b/>
                <w:color w:val="auto"/>
                <w:szCs w:val="22"/>
                <w:highlight w:val="none"/>
              </w:rPr>
            </w:pPr>
            <w:r>
              <w:rPr>
                <w:rFonts w:hint="eastAsia"/>
                <w:b/>
                <w:color w:val="auto"/>
                <w:szCs w:val="22"/>
                <w:highlight w:val="none"/>
              </w:rPr>
              <w:t>综合实力</w:t>
            </w:r>
          </w:p>
        </w:tc>
        <w:tc>
          <w:tcPr>
            <w:tcW w:w="5510" w:type="dxa"/>
            <w:gridSpan w:val="2"/>
            <w:vAlign w:val="center"/>
          </w:tcPr>
          <w:p>
            <w:pPr>
              <w:rPr>
                <w:rFonts w:ascii="宋体"/>
                <w:color w:val="auto"/>
                <w:szCs w:val="21"/>
                <w:highlight w:val="none"/>
              </w:rPr>
            </w:pPr>
          </w:p>
        </w:tc>
        <w:tc>
          <w:tcPr>
            <w:tcW w:w="1422" w:type="dxa"/>
          </w:tcPr>
          <w:p>
            <w:pPr>
              <w:jc w:val="center"/>
              <w:rPr>
                <w:b/>
                <w:color w:val="auto"/>
                <w:szCs w:val="22"/>
                <w:highlight w:val="none"/>
              </w:rPr>
            </w:pPr>
          </w:p>
        </w:tc>
        <w:tc>
          <w:tcPr>
            <w:tcW w:w="1358" w:type="dxa"/>
            <w:gridSpan w:val="2"/>
          </w:tcPr>
          <w:p>
            <w:pPr>
              <w:jc w:val="center"/>
              <w:rPr>
                <w:b/>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vMerge w:val="continue"/>
            <w:vAlign w:val="center"/>
          </w:tcPr>
          <w:p>
            <w:pPr>
              <w:jc w:val="center"/>
              <w:rPr>
                <w:b/>
                <w:color w:val="auto"/>
                <w:szCs w:val="22"/>
                <w:highlight w:val="none"/>
              </w:rPr>
            </w:pPr>
          </w:p>
        </w:tc>
        <w:tc>
          <w:tcPr>
            <w:tcW w:w="5510" w:type="dxa"/>
            <w:gridSpan w:val="2"/>
            <w:vAlign w:val="center"/>
          </w:tcPr>
          <w:p>
            <w:pPr>
              <w:rPr>
                <w:rFonts w:ascii="宋体"/>
                <w:color w:val="auto"/>
                <w:szCs w:val="21"/>
                <w:highlight w:val="none"/>
              </w:rPr>
            </w:pPr>
          </w:p>
        </w:tc>
        <w:tc>
          <w:tcPr>
            <w:tcW w:w="1422" w:type="dxa"/>
          </w:tcPr>
          <w:p>
            <w:pPr>
              <w:jc w:val="center"/>
              <w:rPr>
                <w:b/>
                <w:color w:val="auto"/>
                <w:szCs w:val="22"/>
                <w:highlight w:val="none"/>
              </w:rPr>
            </w:pPr>
          </w:p>
        </w:tc>
        <w:tc>
          <w:tcPr>
            <w:tcW w:w="1358" w:type="dxa"/>
            <w:gridSpan w:val="2"/>
          </w:tcPr>
          <w:p>
            <w:pPr>
              <w:jc w:val="center"/>
              <w:rPr>
                <w:b/>
                <w:color w:val="auto"/>
                <w:szCs w:val="22"/>
                <w:highlight w:val="none"/>
              </w:rPr>
            </w:pPr>
          </w:p>
        </w:tc>
      </w:tr>
    </w:tbl>
    <w:p>
      <w:pPr>
        <w:rPr>
          <w:color w:val="auto"/>
          <w:highlight w:val="none"/>
        </w:rPr>
      </w:pPr>
    </w:p>
    <w:p>
      <w:pPr>
        <w:ind w:firstLine="422" w:firstLineChars="200"/>
        <w:rPr>
          <w:rFonts w:ascii="宋体" w:hAnsi="宋体" w:cs="宋体"/>
          <w:b/>
          <w:color w:val="auto"/>
          <w:szCs w:val="22"/>
          <w:highlight w:val="none"/>
        </w:rPr>
      </w:pPr>
      <w:r>
        <w:rPr>
          <w:rFonts w:hint="eastAsia" w:ascii="宋体" w:hAnsi="宋体" w:cs="宋体"/>
          <w:b/>
          <w:color w:val="auto"/>
          <w:szCs w:val="21"/>
          <w:highlight w:val="none"/>
        </w:rPr>
        <w:t>注：请投标人按照“评分方法和标准”的审查和评分内容，自上而下的顺序填写本表</w:t>
      </w:r>
      <w:r>
        <w:rPr>
          <w:rFonts w:hint="eastAsia" w:ascii="宋体" w:hAnsi="宋体" w:cs="宋体"/>
          <w:b/>
          <w:color w:val="auto"/>
          <w:szCs w:val="22"/>
          <w:highlight w:val="none"/>
        </w:rPr>
        <w:t>。因项目次序混乱而影响评标效率及评标结果者，投标人自负其责。</w:t>
      </w:r>
    </w:p>
    <w:p>
      <w:pPr>
        <w:jc w:val="center"/>
        <w:rPr>
          <w:rFonts w:ascii="宋体" w:hAnsi="宋体" w:cs="宋体"/>
          <w:b/>
          <w:color w:val="auto"/>
          <w:sz w:val="28"/>
          <w:szCs w:val="28"/>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widowControl/>
        <w:jc w:val="left"/>
        <w:rPr>
          <w:rFonts w:ascii="宋体" w:hAnsi="宋体" w:cs="宋体"/>
          <w:bCs/>
          <w:color w:val="auto"/>
          <w:kern w:val="0"/>
          <w:sz w:val="28"/>
          <w:szCs w:val="28"/>
          <w:highlight w:val="none"/>
        </w:rPr>
      </w:pPr>
      <w:r>
        <w:rPr>
          <w:rFonts w:cs="宋体"/>
          <w:b/>
          <w:color w:val="auto"/>
          <w:kern w:val="0"/>
          <w:szCs w:val="28"/>
          <w:highlight w:val="none"/>
        </w:rPr>
        <w:br w:type="page"/>
      </w:r>
    </w:p>
    <w:p>
      <w:pPr>
        <w:pStyle w:val="5"/>
        <w:jc w:val="center"/>
        <w:rPr>
          <w:rFonts w:cs="宋体"/>
          <w:b w:val="0"/>
          <w:color w:val="auto"/>
          <w:kern w:val="0"/>
          <w:szCs w:val="28"/>
          <w:highlight w:val="none"/>
        </w:rPr>
      </w:pPr>
      <w:r>
        <w:rPr>
          <w:rFonts w:hint="eastAsia" w:cs="宋体"/>
          <w:b w:val="0"/>
          <w:color w:val="auto"/>
          <w:kern w:val="0"/>
          <w:szCs w:val="28"/>
          <w:highlight w:val="none"/>
        </w:rPr>
        <w:t>二、法定代表人证明书</w:t>
      </w:r>
    </w:p>
    <w:p>
      <w:pPr>
        <w:rPr>
          <w:color w:val="auto"/>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同志，现任我单位职务，为法定代表人，特此证明。</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有效日期：签发日期：单位：</w:t>
      </w:r>
    </w:p>
    <w:p>
      <w:pPr>
        <w:spacing w:line="360" w:lineRule="auto"/>
        <w:rPr>
          <w:rFonts w:ascii="宋体" w:hAnsi="宋体" w:cs="宋体"/>
          <w:color w:val="auto"/>
          <w:szCs w:val="21"/>
          <w:highlight w:val="none"/>
        </w:rPr>
      </w:pPr>
      <w:r>
        <w:rPr>
          <w:rFonts w:hint="eastAsia" w:ascii="宋体" w:hAnsi="宋体" w:cs="宋体"/>
          <w:color w:val="auto"/>
          <w:szCs w:val="21"/>
          <w:highlight w:val="none"/>
        </w:rPr>
        <w:t>附：代表人性别：年龄：身份证号码：</w:t>
      </w:r>
    </w:p>
    <w:p>
      <w:pPr>
        <w:spacing w:line="360" w:lineRule="auto"/>
        <w:rPr>
          <w:rFonts w:ascii="宋体" w:hAnsi="宋体" w:cs="宋体"/>
          <w:color w:val="auto"/>
          <w:szCs w:val="21"/>
          <w:highlight w:val="none"/>
        </w:rPr>
      </w:pPr>
      <w:r>
        <w:rPr>
          <w:rFonts w:hint="eastAsia" w:ascii="宋体" w:hAnsi="宋体" w:cs="宋体"/>
          <w:color w:val="auto"/>
          <w:szCs w:val="21"/>
          <w:highlight w:val="none"/>
        </w:rPr>
        <w:t>营业执照号码：经济性质：</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主营（产）：</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兼营（产）：</w:t>
      </w:r>
    </w:p>
    <w:p>
      <w:pPr>
        <w:spacing w:line="360" w:lineRule="auto"/>
        <w:rPr>
          <w:rFonts w:ascii="宋体" w:hAnsi="宋体" w:cs="宋体"/>
          <w:color w:val="auto"/>
          <w:szCs w:val="21"/>
          <w:highlight w:val="none"/>
        </w:rPr>
      </w:pPr>
      <w:r>
        <w:rPr>
          <w:rFonts w:hint="eastAsia" w:ascii="宋体" w:hAnsi="宋体" w:cs="宋体"/>
          <w:color w:val="auto"/>
          <w:szCs w:val="21"/>
          <w:highlight w:val="none"/>
        </w:rPr>
        <w:t>进口物品经营许可证号码：</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主营：</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兼营：</w:t>
      </w:r>
    </w:p>
    <w:p>
      <w:pPr>
        <w:spacing w:line="360" w:lineRule="auto"/>
        <w:rPr>
          <w:rFonts w:ascii="宋体" w:hAnsi="宋体" w:cs="宋体"/>
          <w:color w:val="auto"/>
          <w:szCs w:val="21"/>
          <w:highlight w:val="none"/>
        </w:rPr>
      </w:pPr>
      <w:r>
        <w:rPr>
          <w:rFonts w:hint="eastAsia" w:ascii="宋体" w:hAnsi="宋体" w:cs="宋体"/>
          <w:b/>
          <w:color w:val="auto"/>
          <w:szCs w:val="21"/>
          <w:highlight w:val="none"/>
        </w:rPr>
        <w:t>说明：</w:t>
      </w:r>
      <w:r>
        <w:rPr>
          <w:rFonts w:hint="eastAsia" w:ascii="宋体" w:hAnsi="宋体" w:cs="宋体"/>
          <w:color w:val="auto"/>
          <w:szCs w:val="21"/>
          <w:highlight w:val="none"/>
        </w:rPr>
        <w:t>1、法定代表人为企业事业单位、国家机关、社会团体的主要行政负责人。</w:t>
      </w:r>
    </w:p>
    <w:p>
      <w:pPr>
        <w:rPr>
          <w:rFonts w:ascii="宋体" w:hAnsi="宋体" w:cs="宋体"/>
          <w:color w:val="auto"/>
          <w:szCs w:val="21"/>
          <w:highlight w:val="none"/>
        </w:rPr>
      </w:pPr>
      <w:r>
        <w:rPr>
          <w:rFonts w:hint="eastAsia" w:ascii="宋体" w:hAnsi="宋体" w:cs="宋体"/>
          <w:color w:val="auto"/>
          <w:szCs w:val="21"/>
          <w:highlight w:val="none"/>
        </w:rPr>
        <w:t xml:space="preserve">      2、内容必须填写真实、清楚，涂改无效，不得转让、买卖。</w:t>
      </w:r>
    </w:p>
    <w:p>
      <w:pPr>
        <w:ind w:firstLine="630" w:firstLineChars="300"/>
        <w:rPr>
          <w:rFonts w:ascii="宋体" w:hAnsi="宋体" w:cs="宋体"/>
          <w:color w:val="auto"/>
          <w:szCs w:val="21"/>
          <w:highlight w:val="none"/>
        </w:rPr>
      </w:pPr>
      <w:r>
        <w:rPr>
          <w:rFonts w:hint="eastAsia" w:ascii="宋体" w:hAnsi="宋体" w:cs="宋体"/>
          <w:color w:val="auto"/>
          <w:szCs w:val="21"/>
          <w:highlight w:val="none"/>
        </w:rPr>
        <w:t>3. 本证明书要求投标人提供加盖公章后的原件方为有效。</w:t>
      </w:r>
    </w:p>
    <w:p>
      <w:pPr>
        <w:ind w:firstLine="630" w:firstLineChars="300"/>
        <w:rPr>
          <w:rFonts w:ascii="宋体" w:hAnsi="宋体" w:cs="宋体"/>
          <w:color w:val="auto"/>
          <w:szCs w:val="21"/>
          <w:highlight w:val="none"/>
        </w:rPr>
      </w:pPr>
      <w:r>
        <w:rPr>
          <w:rFonts w:hint="eastAsia" w:ascii="宋体" w:hAnsi="宋体" w:cs="宋体"/>
          <w:color w:val="auto"/>
          <w:szCs w:val="21"/>
          <w:highlight w:val="none"/>
        </w:rPr>
        <w:t>4. 须提供法定代表人的身份证复印件（附后）。</w:t>
      </w:r>
      <w:r>
        <w:rPr>
          <w:rFonts w:ascii="宋体" w:hAnsi="宋体" w:cs="宋体"/>
          <w:bCs/>
          <w:color w:val="auto"/>
          <w:sz w:val="28"/>
          <w:szCs w:val="28"/>
          <w:highlight w:val="none"/>
        </w:rPr>
        <w:br w:type="page"/>
      </w:r>
    </w:p>
    <w:p>
      <w:pPr>
        <w:keepNext/>
        <w:keepLines/>
        <w:spacing w:before="260" w:after="260"/>
        <w:jc w:val="center"/>
        <w:outlineLvl w:val="2"/>
        <w:rPr>
          <w:rFonts w:ascii="宋体" w:hAnsi="宋体" w:cs="宋体"/>
          <w:bCs/>
          <w:color w:val="auto"/>
          <w:sz w:val="28"/>
          <w:szCs w:val="28"/>
          <w:highlight w:val="none"/>
        </w:rPr>
      </w:pPr>
      <w:r>
        <w:rPr>
          <w:rFonts w:hint="eastAsia" w:ascii="宋体" w:hAnsi="宋体" w:cs="宋体"/>
          <w:bCs/>
          <w:color w:val="auto"/>
          <w:sz w:val="28"/>
          <w:szCs w:val="28"/>
          <w:highlight w:val="none"/>
        </w:rPr>
        <w:t>三、投标文件签署授权委托书</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授权委托书声明：我（姓名）系（投标人名称）的法定代表人，现授权委托（单位名称）的（姓名）为我公司签署本项目已递交的投标文件的法定代表人的授权委托代理人，代理人全权代表我所签署的本项目已递交的投标文件内容我均承认。</w:t>
      </w:r>
    </w:p>
    <w:p>
      <w:pPr>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代理人无转委托权，特此委托。</w:t>
      </w:r>
    </w:p>
    <w:p>
      <w:pPr>
        <w:spacing w:line="360" w:lineRule="auto"/>
        <w:ind w:firstLine="420"/>
        <w:rPr>
          <w:rFonts w:ascii="宋体" w:hAnsi="宋体" w:cs="宋体"/>
          <w:color w:val="auto"/>
          <w:szCs w:val="21"/>
          <w:highlight w:val="none"/>
        </w:rPr>
      </w:pPr>
    </w:p>
    <w:p>
      <w:pPr>
        <w:spacing w:line="360" w:lineRule="auto"/>
        <w:ind w:left="540" w:leftChars="257"/>
        <w:rPr>
          <w:rFonts w:ascii="宋体" w:hAnsi="宋体" w:cs="宋体"/>
          <w:color w:val="auto"/>
          <w:szCs w:val="21"/>
          <w:highlight w:val="none"/>
          <w:u w:val="single"/>
        </w:rPr>
      </w:pPr>
      <w:r>
        <w:rPr>
          <w:rFonts w:hint="eastAsia" w:ascii="宋体" w:hAnsi="宋体" w:cs="宋体"/>
          <w:color w:val="auto"/>
          <w:szCs w:val="21"/>
          <w:highlight w:val="none"/>
        </w:rPr>
        <w:t>代理人（签名）：性别：年龄：</w:t>
      </w:r>
    </w:p>
    <w:p>
      <w:pPr>
        <w:spacing w:line="360" w:lineRule="auto"/>
        <w:ind w:left="540" w:leftChars="257"/>
        <w:rPr>
          <w:rFonts w:ascii="宋体" w:hAnsi="宋体" w:cs="宋体"/>
          <w:color w:val="auto"/>
          <w:szCs w:val="21"/>
          <w:highlight w:val="none"/>
        </w:rPr>
      </w:pPr>
      <w:r>
        <w:rPr>
          <w:rFonts w:hint="eastAsia" w:ascii="宋体" w:hAnsi="宋体" w:cs="宋体"/>
          <w:color w:val="auto"/>
          <w:szCs w:val="21"/>
          <w:highlight w:val="none"/>
        </w:rPr>
        <w:t>联系电话：手机：</w:t>
      </w:r>
    </w:p>
    <w:p>
      <w:pPr>
        <w:spacing w:line="360" w:lineRule="auto"/>
        <w:ind w:left="540" w:leftChars="257"/>
        <w:rPr>
          <w:rFonts w:ascii="宋体" w:hAnsi="宋体" w:cs="宋体"/>
          <w:color w:val="auto"/>
          <w:szCs w:val="21"/>
          <w:highlight w:val="none"/>
          <w:u w:val="single"/>
        </w:rPr>
      </w:pPr>
      <w:r>
        <w:rPr>
          <w:rFonts w:hint="eastAsia" w:ascii="宋体" w:hAnsi="宋体" w:cs="宋体"/>
          <w:color w:val="auto"/>
          <w:szCs w:val="21"/>
          <w:highlight w:val="none"/>
        </w:rPr>
        <w:t>身份证号码：职务：</w:t>
      </w:r>
    </w:p>
    <w:p>
      <w:pPr>
        <w:spacing w:line="360" w:lineRule="auto"/>
        <w:ind w:left="540" w:leftChars="257"/>
        <w:rPr>
          <w:rFonts w:ascii="宋体" w:hAnsi="宋体" w:cs="宋体"/>
          <w:color w:val="auto"/>
          <w:szCs w:val="21"/>
          <w:highlight w:val="none"/>
        </w:rPr>
      </w:pPr>
      <w:r>
        <w:rPr>
          <w:rFonts w:hint="eastAsia" w:ascii="宋体" w:hAnsi="宋体" w:cs="宋体"/>
          <w:color w:val="auto"/>
          <w:szCs w:val="21"/>
          <w:highlight w:val="none"/>
        </w:rPr>
        <w:t>投标人（盖章）：</w:t>
      </w:r>
    </w:p>
    <w:p>
      <w:pPr>
        <w:spacing w:line="360" w:lineRule="auto"/>
        <w:ind w:left="540" w:leftChars="257"/>
        <w:rPr>
          <w:rFonts w:ascii="宋体" w:hAnsi="宋体" w:cs="宋体"/>
          <w:color w:val="auto"/>
          <w:szCs w:val="21"/>
          <w:highlight w:val="none"/>
        </w:rPr>
      </w:pPr>
      <w:r>
        <w:rPr>
          <w:rFonts w:hint="eastAsia" w:ascii="宋体" w:hAnsi="宋体" w:cs="宋体"/>
          <w:color w:val="auto"/>
          <w:szCs w:val="21"/>
          <w:highlight w:val="none"/>
        </w:rPr>
        <w:t>法定代表人（签名）：</w:t>
      </w:r>
    </w:p>
    <w:p>
      <w:pPr>
        <w:spacing w:line="360" w:lineRule="auto"/>
        <w:ind w:left="540" w:leftChars="257"/>
        <w:rPr>
          <w:rFonts w:ascii="宋体" w:hAnsi="宋体" w:cs="宋体"/>
          <w:color w:val="auto"/>
          <w:szCs w:val="21"/>
          <w:highlight w:val="none"/>
        </w:rPr>
      </w:pPr>
      <w:r>
        <w:rPr>
          <w:rFonts w:hint="eastAsia" w:ascii="宋体" w:hAnsi="宋体" w:cs="宋体"/>
          <w:color w:val="auto"/>
          <w:szCs w:val="21"/>
          <w:highlight w:val="none"/>
        </w:rPr>
        <w:t>授权委托日期：年月日</w:t>
      </w:r>
    </w:p>
    <w:p>
      <w:pPr>
        <w:spacing w:line="360" w:lineRule="auto"/>
        <w:rPr>
          <w:rFonts w:ascii="宋体" w:hAnsi="宋体" w:cs="宋体"/>
          <w:color w:val="auto"/>
          <w:szCs w:val="21"/>
          <w:highlight w:val="none"/>
        </w:rPr>
      </w:pPr>
      <w:r>
        <w:rPr>
          <w:rFonts w:hint="eastAsia" w:ascii="宋体" w:hAnsi="宋体" w:cs="宋体"/>
          <w:b/>
          <w:color w:val="auto"/>
          <w:szCs w:val="21"/>
          <w:highlight w:val="none"/>
        </w:rPr>
        <w:t>说明：</w:t>
      </w:r>
      <w:r>
        <w:rPr>
          <w:rFonts w:hint="eastAsia" w:ascii="宋体" w:hAnsi="宋体" w:cs="宋体"/>
          <w:color w:val="auto"/>
          <w:szCs w:val="21"/>
          <w:highlight w:val="none"/>
        </w:rPr>
        <w:t>1.本授权委托书要求投标人提供有代理人签字、法定代表人的签字（或盖私章）和加盖公章后的原件方为有效；</w:t>
      </w:r>
    </w:p>
    <w:p>
      <w:pPr>
        <w:spacing w:line="360"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2.提供代理人的身份证复印件及投标人为代理人缴交的最近3个月社保证明（网页截图或窗口打印资料或社保部门出具的证明均可）</w:t>
      </w:r>
    </w:p>
    <w:p>
      <w:pPr>
        <w:widowControl/>
        <w:jc w:val="left"/>
        <w:rPr>
          <w:rFonts w:ascii="宋体" w:hAnsi="宋体" w:cs="宋体"/>
          <w:bCs/>
          <w:color w:val="auto"/>
          <w:sz w:val="28"/>
          <w:szCs w:val="28"/>
          <w:highlight w:val="none"/>
        </w:rPr>
      </w:pPr>
      <w:r>
        <w:rPr>
          <w:rFonts w:ascii="宋体" w:hAnsi="宋体" w:cs="宋体"/>
          <w:bCs/>
          <w:color w:val="auto"/>
          <w:sz w:val="28"/>
          <w:szCs w:val="28"/>
          <w:highlight w:val="none"/>
        </w:rPr>
        <w:br w:type="page"/>
      </w:r>
    </w:p>
    <w:p>
      <w:pPr>
        <w:keepNext/>
        <w:keepLines/>
        <w:spacing w:before="260" w:after="260"/>
        <w:jc w:val="center"/>
        <w:outlineLvl w:val="2"/>
        <w:rPr>
          <w:rFonts w:ascii="宋体" w:hAnsi="宋体" w:cs="宋体"/>
          <w:bCs/>
          <w:color w:val="auto"/>
          <w:sz w:val="28"/>
          <w:szCs w:val="28"/>
          <w:highlight w:val="none"/>
        </w:rPr>
      </w:pPr>
      <w:r>
        <w:rPr>
          <w:rFonts w:hint="eastAsia" w:ascii="宋体" w:hAnsi="宋体" w:cs="宋体"/>
          <w:bCs/>
          <w:color w:val="auto"/>
          <w:sz w:val="28"/>
          <w:szCs w:val="28"/>
          <w:highlight w:val="none"/>
        </w:rPr>
        <w:t>四、投标承诺函</w:t>
      </w:r>
    </w:p>
    <w:p>
      <w:pPr>
        <w:spacing w:line="360" w:lineRule="auto"/>
        <w:rPr>
          <w:rFonts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（采购人）</w:t>
      </w:r>
    </w:p>
    <w:p>
      <w:pPr>
        <w:spacing w:afterLines="50"/>
        <w:ind w:firstLine="420" w:firstLineChars="200"/>
        <w:rPr>
          <w:rFonts w:ascii="宋体" w:hAnsi="宋体" w:cs="宋体"/>
          <w:color w:val="auto"/>
          <w:szCs w:val="21"/>
          <w:highlight w:val="none"/>
        </w:rPr>
      </w:pPr>
      <w:r>
        <w:rPr>
          <w:rFonts w:hint="eastAsia" w:ascii="宋体" w:hAnsi="宋体" w:cs="宋体"/>
          <w:color w:val="auto"/>
          <w:szCs w:val="21"/>
          <w:highlight w:val="none"/>
        </w:rPr>
        <w:t>根据已收到贵方的项目编号为的项目的招标文件，我单位经研究上述招标文件后，承诺：</w:t>
      </w:r>
    </w:p>
    <w:p>
      <w:pPr>
        <w:spacing w:afterLines="50"/>
        <w:ind w:firstLine="420" w:firstLineChars="200"/>
        <w:rPr>
          <w:rFonts w:ascii="宋体" w:hAnsi="宋体" w:cs="宋体"/>
          <w:color w:val="auto"/>
          <w:szCs w:val="21"/>
          <w:highlight w:val="none"/>
        </w:rPr>
      </w:pPr>
      <w:r>
        <w:rPr>
          <w:rFonts w:hint="eastAsia" w:ascii="宋体" w:hAnsi="宋体" w:cs="宋体"/>
          <w:color w:val="auto"/>
          <w:szCs w:val="21"/>
          <w:highlight w:val="none"/>
        </w:rPr>
        <w:t>1、我方愿以《开标一览表》中填写的投标报价并按招标文件要求承包上述项目并修补其任何缺陷。</w:t>
      </w:r>
    </w:p>
    <w:p>
      <w:pPr>
        <w:spacing w:afterLines="50"/>
        <w:ind w:firstLine="411" w:firstLineChars="196"/>
        <w:rPr>
          <w:rFonts w:ascii="宋体" w:hAnsi="宋体" w:cs="宋体"/>
          <w:color w:val="auto"/>
          <w:szCs w:val="21"/>
          <w:highlight w:val="none"/>
        </w:rPr>
      </w:pPr>
      <w:r>
        <w:rPr>
          <w:rFonts w:hint="eastAsia" w:ascii="宋体" w:hAnsi="宋体" w:cs="宋体"/>
          <w:color w:val="auto"/>
          <w:szCs w:val="21"/>
          <w:highlight w:val="none"/>
        </w:rPr>
        <w:t>2、我方理解贵方将不受必须接受你们所收到的最低标价或其它任何投标文件的约束。</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3、在本项目投标过程中不弄虚作假，不隐瞒真实情况，不围标串标，不恶意质疑投诉。我公司已清楚违反上述要求的后果。</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4、在本项目招标过程中，评标委员会若对投标人进行现场勘察或实地考察或检验有关证明材料的原件，我公司将随时做好接受检查的准备。</w:t>
      </w:r>
    </w:p>
    <w:p>
      <w:pPr>
        <w:spacing w:afterLines="50"/>
        <w:ind w:firstLine="411" w:firstLineChars="196"/>
        <w:rPr>
          <w:rFonts w:ascii="宋体" w:hAnsi="宋体" w:cs="宋体"/>
          <w:color w:val="auto"/>
          <w:szCs w:val="21"/>
          <w:highlight w:val="none"/>
        </w:rPr>
      </w:pPr>
    </w:p>
    <w:p>
      <w:pPr>
        <w:ind w:left="540" w:leftChars="257"/>
        <w:rPr>
          <w:rFonts w:ascii="宋体" w:hAnsi="宋体" w:cs="宋体"/>
          <w:color w:val="auto"/>
          <w:szCs w:val="21"/>
          <w:highlight w:val="none"/>
          <w:u w:val="single"/>
        </w:rPr>
      </w:pPr>
      <w:r>
        <w:rPr>
          <w:rFonts w:hint="eastAsia" w:ascii="宋体" w:hAnsi="宋体" w:cs="宋体"/>
          <w:color w:val="auto"/>
          <w:szCs w:val="21"/>
          <w:highlight w:val="none"/>
        </w:rPr>
        <w:t>投标人：单位地址：</w:t>
      </w:r>
    </w:p>
    <w:p>
      <w:pPr>
        <w:ind w:left="540" w:leftChars="257"/>
        <w:rPr>
          <w:rFonts w:ascii="宋体" w:hAnsi="宋体" w:cs="宋体"/>
          <w:color w:val="auto"/>
          <w:szCs w:val="21"/>
          <w:highlight w:val="none"/>
          <w:u w:val="single"/>
        </w:rPr>
      </w:pPr>
      <w:r>
        <w:rPr>
          <w:rFonts w:hint="eastAsia" w:ascii="宋体" w:hAnsi="宋体" w:cs="宋体"/>
          <w:color w:val="auto"/>
          <w:szCs w:val="21"/>
          <w:highlight w:val="none"/>
        </w:rPr>
        <w:t>法定代表人或其委托代理人：</w:t>
      </w:r>
    </w:p>
    <w:p>
      <w:pPr>
        <w:ind w:left="540" w:leftChars="257"/>
        <w:rPr>
          <w:rFonts w:ascii="宋体" w:hAnsi="宋体" w:cs="宋体"/>
          <w:color w:val="auto"/>
          <w:szCs w:val="21"/>
          <w:highlight w:val="none"/>
          <w:u w:val="single"/>
        </w:rPr>
      </w:pPr>
      <w:r>
        <w:rPr>
          <w:rFonts w:hint="eastAsia" w:ascii="宋体" w:hAnsi="宋体" w:cs="宋体"/>
          <w:color w:val="auto"/>
          <w:szCs w:val="21"/>
          <w:highlight w:val="none"/>
        </w:rPr>
        <w:t>邮政编码：电话：传真：</w:t>
      </w:r>
    </w:p>
    <w:p>
      <w:pPr>
        <w:ind w:firstLine="539" w:firstLineChars="257"/>
        <w:rPr>
          <w:rFonts w:ascii="宋体" w:hAnsi="宋体" w:cs="宋体"/>
          <w:color w:val="auto"/>
          <w:szCs w:val="21"/>
          <w:highlight w:val="none"/>
        </w:rPr>
      </w:pPr>
      <w:r>
        <w:rPr>
          <w:rFonts w:hint="eastAsia" w:ascii="宋体" w:hAnsi="宋体" w:cs="宋体"/>
          <w:color w:val="auto"/>
          <w:szCs w:val="21"/>
          <w:highlight w:val="none"/>
        </w:rPr>
        <w:t>日期：年月日</w:t>
      </w:r>
      <w:r>
        <w:rPr>
          <w:rFonts w:ascii="宋体" w:hAnsi="宋体" w:cs="宋体"/>
          <w:color w:val="auto"/>
          <w:szCs w:val="21"/>
          <w:highlight w:val="none"/>
        </w:rPr>
        <w:br w:type="page"/>
      </w:r>
    </w:p>
    <w:p>
      <w:pPr>
        <w:keepNext/>
        <w:keepLines/>
        <w:spacing w:before="260" w:after="260"/>
        <w:jc w:val="center"/>
        <w:outlineLvl w:val="2"/>
        <w:rPr>
          <w:rFonts w:ascii="宋体" w:hAnsi="宋体" w:cs="宋体"/>
          <w:bCs/>
          <w:color w:val="auto"/>
          <w:sz w:val="28"/>
          <w:szCs w:val="28"/>
          <w:highlight w:val="none"/>
        </w:rPr>
      </w:pPr>
      <w:r>
        <w:rPr>
          <w:rFonts w:hint="eastAsia" w:ascii="宋体" w:hAnsi="宋体" w:cs="宋体"/>
          <w:bCs/>
          <w:color w:val="auto"/>
          <w:sz w:val="28"/>
          <w:szCs w:val="28"/>
          <w:highlight w:val="none"/>
        </w:rPr>
        <w:t>五、投标人情况介绍</w:t>
      </w:r>
    </w:p>
    <w:p>
      <w:pPr>
        <w:rPr>
          <w:rFonts w:ascii="宋体" w:hAnsi="宋体" w:cs="宋体"/>
          <w:b/>
          <w:bCs/>
          <w:color w:val="auto"/>
          <w:sz w:val="24"/>
          <w:highlight w:val="none"/>
        </w:rPr>
      </w:pPr>
    </w:p>
    <w:p>
      <w:pPr>
        <w:rPr>
          <w:rFonts w:ascii="宋体" w:hAnsi="宋体" w:cs="宋体"/>
          <w:b/>
          <w:bCs/>
          <w:color w:val="auto"/>
          <w:sz w:val="24"/>
          <w:highlight w:val="none"/>
        </w:rPr>
      </w:pPr>
    </w:p>
    <w:p>
      <w:pPr>
        <w:outlineLvl w:val="3"/>
        <w:rPr>
          <w:rFonts w:ascii="宋体" w:hAnsi="宋体" w:cs="宋体"/>
          <w:b/>
          <w:bCs/>
          <w:color w:val="auto"/>
          <w:sz w:val="24"/>
          <w:highlight w:val="none"/>
        </w:rPr>
      </w:pPr>
      <w:r>
        <w:rPr>
          <w:rFonts w:hint="eastAsia" w:ascii="宋体" w:hAnsi="宋体" w:cs="宋体"/>
          <w:b/>
          <w:bCs/>
          <w:color w:val="auto"/>
          <w:sz w:val="24"/>
          <w:highlight w:val="none"/>
        </w:rPr>
        <w:t>（一）</w:t>
      </w:r>
      <w:r>
        <w:rPr>
          <w:rFonts w:hint="eastAsia" w:ascii="宋体" w:hAnsi="宋体" w:cs="宋体"/>
          <w:b/>
          <w:color w:val="auto"/>
          <w:sz w:val="24"/>
          <w:highlight w:val="none"/>
        </w:rPr>
        <w:t>供应商资格证明文件</w:t>
      </w:r>
    </w:p>
    <w:p>
      <w:pPr>
        <w:spacing w:beforeLines="50"/>
        <w:rPr>
          <w:rFonts w:ascii="宋体" w:hAnsi="宋体" w:cs="宋体"/>
          <w:b/>
          <w:bCs/>
          <w:color w:val="auto"/>
          <w:highlight w:val="none"/>
        </w:rPr>
      </w:pPr>
      <w:r>
        <w:rPr>
          <w:rFonts w:hint="eastAsia" w:ascii="宋体" w:hAnsi="宋体" w:cs="宋体"/>
          <w:b/>
          <w:bCs/>
          <w:color w:val="auto"/>
          <w:highlight w:val="none"/>
        </w:rPr>
        <w:t>（特别提示：投标人须按招标公告第5条“投标人资质要求”提供相关的资质证明，未提供或提供不完整、不符合要求的，投标文件将按废标处理。）</w:t>
      </w:r>
    </w:p>
    <w:p>
      <w:pPr>
        <w:rPr>
          <w:rFonts w:ascii="宋体" w:hAnsi="宋体" w:cs="宋体"/>
          <w:b/>
          <w:bCs/>
          <w:color w:val="auto"/>
          <w:sz w:val="24"/>
          <w:highlight w:val="none"/>
        </w:rPr>
      </w:pPr>
    </w:p>
    <w:p>
      <w:pPr>
        <w:rPr>
          <w:rFonts w:ascii="宋体" w:hAnsi="宋体" w:cs="宋体"/>
          <w:b/>
          <w:bCs/>
          <w:color w:val="auto"/>
          <w:sz w:val="24"/>
          <w:highlight w:val="none"/>
        </w:rPr>
      </w:pPr>
    </w:p>
    <w:p>
      <w:pPr>
        <w:outlineLvl w:val="3"/>
        <w:rPr>
          <w:rFonts w:ascii="宋体" w:hAnsi="宋体" w:cs="宋体"/>
          <w:b/>
          <w:bCs/>
          <w:color w:val="auto"/>
          <w:sz w:val="24"/>
          <w:highlight w:val="none"/>
        </w:rPr>
      </w:pPr>
      <w:r>
        <w:rPr>
          <w:rFonts w:hint="eastAsia" w:ascii="宋体" w:hAnsi="宋体" w:cs="宋体"/>
          <w:b/>
          <w:bCs/>
          <w:color w:val="auto"/>
          <w:sz w:val="24"/>
          <w:highlight w:val="none"/>
        </w:rPr>
        <w:t>（二）近</w:t>
      </w:r>
      <w:r>
        <w:rPr>
          <w:rFonts w:hint="eastAsia" w:ascii="宋体" w:hAnsi="宋体" w:cs="宋体"/>
          <w:b/>
          <w:bCs/>
          <w:color w:val="auto"/>
          <w:sz w:val="24"/>
          <w:highlight w:val="none"/>
          <w:lang w:val="en-US" w:eastAsia="zh-CN"/>
        </w:rPr>
        <w:t>三</w:t>
      </w:r>
      <w:r>
        <w:rPr>
          <w:rFonts w:hint="eastAsia" w:ascii="宋体" w:hAnsi="宋体" w:cs="宋体"/>
          <w:b/>
          <w:bCs/>
          <w:color w:val="auto"/>
          <w:sz w:val="24"/>
          <w:highlight w:val="none"/>
        </w:rPr>
        <w:t>年同类业绩</w:t>
      </w:r>
    </w:p>
    <w:tbl>
      <w:tblPr>
        <w:tblStyle w:val="43"/>
        <w:tblW w:w="5000"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3"/>
        <w:gridCol w:w="1996"/>
        <w:gridCol w:w="1698"/>
        <w:gridCol w:w="1606"/>
        <w:gridCol w:w="155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采购人</w:t>
            </w:r>
          </w:p>
        </w:tc>
        <w:tc>
          <w:tcPr>
            <w:tcW w:w="1170"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995"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项目规模（金额）</w:t>
            </w:r>
          </w:p>
        </w:tc>
        <w:tc>
          <w:tcPr>
            <w:tcW w:w="941"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合同签订日期</w:t>
            </w:r>
          </w:p>
        </w:tc>
        <w:tc>
          <w:tcPr>
            <w:tcW w:w="912"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完成质量情况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rPr>
                <w:rFonts w:ascii="宋体" w:hAnsi="宋体" w:cs="宋体"/>
                <w:color w:val="auto"/>
                <w:szCs w:val="21"/>
                <w:highlight w:val="none"/>
              </w:rPr>
            </w:pPr>
          </w:p>
        </w:tc>
        <w:tc>
          <w:tcPr>
            <w:tcW w:w="1170" w:type="pct"/>
            <w:vAlign w:val="center"/>
          </w:tcPr>
          <w:p>
            <w:pPr>
              <w:rPr>
                <w:rFonts w:ascii="宋体" w:hAnsi="宋体" w:cs="宋体"/>
                <w:color w:val="auto"/>
                <w:szCs w:val="21"/>
                <w:highlight w:val="none"/>
              </w:rPr>
            </w:pPr>
          </w:p>
        </w:tc>
        <w:tc>
          <w:tcPr>
            <w:tcW w:w="995" w:type="pct"/>
            <w:vAlign w:val="center"/>
          </w:tcPr>
          <w:p>
            <w:pPr>
              <w:rPr>
                <w:rFonts w:ascii="宋体" w:hAnsi="宋体" w:cs="宋体"/>
                <w:color w:val="auto"/>
                <w:szCs w:val="21"/>
                <w:highlight w:val="none"/>
              </w:rPr>
            </w:pPr>
          </w:p>
        </w:tc>
        <w:tc>
          <w:tcPr>
            <w:tcW w:w="941" w:type="pct"/>
            <w:vAlign w:val="center"/>
          </w:tcPr>
          <w:p>
            <w:pPr>
              <w:rPr>
                <w:rFonts w:ascii="宋体" w:hAnsi="宋体" w:cs="宋体"/>
                <w:color w:val="auto"/>
                <w:szCs w:val="21"/>
                <w:highlight w:val="none"/>
              </w:rPr>
            </w:pPr>
          </w:p>
        </w:tc>
        <w:tc>
          <w:tcPr>
            <w:tcW w:w="912" w:type="pct"/>
            <w:vAlign w:val="center"/>
          </w:tcPr>
          <w:p>
            <w:pP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rPr>
                <w:rFonts w:ascii="宋体" w:hAnsi="宋体" w:cs="宋体"/>
                <w:color w:val="auto"/>
                <w:szCs w:val="21"/>
                <w:highlight w:val="none"/>
              </w:rPr>
            </w:pPr>
          </w:p>
        </w:tc>
        <w:tc>
          <w:tcPr>
            <w:tcW w:w="1170" w:type="pct"/>
            <w:vAlign w:val="center"/>
          </w:tcPr>
          <w:p>
            <w:pPr>
              <w:rPr>
                <w:rFonts w:ascii="宋体" w:hAnsi="宋体" w:cs="宋体"/>
                <w:color w:val="auto"/>
                <w:szCs w:val="21"/>
                <w:highlight w:val="none"/>
              </w:rPr>
            </w:pPr>
          </w:p>
        </w:tc>
        <w:tc>
          <w:tcPr>
            <w:tcW w:w="995" w:type="pct"/>
            <w:vAlign w:val="center"/>
          </w:tcPr>
          <w:p>
            <w:pPr>
              <w:rPr>
                <w:rFonts w:ascii="宋体" w:hAnsi="宋体" w:cs="宋体"/>
                <w:color w:val="auto"/>
                <w:szCs w:val="21"/>
                <w:highlight w:val="none"/>
              </w:rPr>
            </w:pPr>
          </w:p>
        </w:tc>
        <w:tc>
          <w:tcPr>
            <w:tcW w:w="941" w:type="pct"/>
            <w:vAlign w:val="center"/>
          </w:tcPr>
          <w:p>
            <w:pPr>
              <w:rPr>
                <w:rFonts w:ascii="宋体" w:hAnsi="宋体" w:cs="宋体"/>
                <w:color w:val="auto"/>
                <w:szCs w:val="21"/>
                <w:highlight w:val="none"/>
              </w:rPr>
            </w:pPr>
          </w:p>
        </w:tc>
        <w:tc>
          <w:tcPr>
            <w:tcW w:w="912" w:type="pct"/>
            <w:vAlign w:val="center"/>
          </w:tcPr>
          <w:p>
            <w:pP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rPr>
                <w:rFonts w:ascii="宋体" w:hAnsi="宋体" w:cs="宋体"/>
                <w:color w:val="auto"/>
                <w:szCs w:val="21"/>
                <w:highlight w:val="none"/>
              </w:rPr>
            </w:pPr>
          </w:p>
        </w:tc>
        <w:tc>
          <w:tcPr>
            <w:tcW w:w="1170" w:type="pct"/>
            <w:vAlign w:val="center"/>
          </w:tcPr>
          <w:p>
            <w:pPr>
              <w:rPr>
                <w:rFonts w:ascii="宋体" w:hAnsi="宋体" w:cs="宋体"/>
                <w:color w:val="auto"/>
                <w:szCs w:val="21"/>
                <w:highlight w:val="none"/>
              </w:rPr>
            </w:pPr>
          </w:p>
        </w:tc>
        <w:tc>
          <w:tcPr>
            <w:tcW w:w="995" w:type="pct"/>
            <w:vAlign w:val="center"/>
          </w:tcPr>
          <w:p>
            <w:pPr>
              <w:rPr>
                <w:rFonts w:ascii="宋体" w:hAnsi="宋体" w:cs="宋体"/>
                <w:color w:val="auto"/>
                <w:szCs w:val="21"/>
                <w:highlight w:val="none"/>
              </w:rPr>
            </w:pPr>
          </w:p>
        </w:tc>
        <w:tc>
          <w:tcPr>
            <w:tcW w:w="941" w:type="pct"/>
            <w:vAlign w:val="center"/>
          </w:tcPr>
          <w:p>
            <w:pPr>
              <w:rPr>
                <w:rFonts w:ascii="宋体" w:hAnsi="宋体" w:cs="宋体"/>
                <w:color w:val="auto"/>
                <w:szCs w:val="21"/>
                <w:highlight w:val="none"/>
              </w:rPr>
            </w:pPr>
          </w:p>
        </w:tc>
        <w:tc>
          <w:tcPr>
            <w:tcW w:w="912" w:type="pct"/>
            <w:vAlign w:val="center"/>
          </w:tcPr>
          <w:p>
            <w:pP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rPr>
                <w:rFonts w:ascii="宋体" w:hAnsi="宋体" w:cs="宋体"/>
                <w:color w:val="auto"/>
                <w:szCs w:val="21"/>
                <w:highlight w:val="none"/>
              </w:rPr>
            </w:pPr>
          </w:p>
        </w:tc>
        <w:tc>
          <w:tcPr>
            <w:tcW w:w="1170" w:type="pct"/>
            <w:vAlign w:val="center"/>
          </w:tcPr>
          <w:p>
            <w:pPr>
              <w:rPr>
                <w:rFonts w:ascii="宋体" w:hAnsi="宋体" w:cs="宋体"/>
                <w:color w:val="auto"/>
                <w:szCs w:val="21"/>
                <w:highlight w:val="none"/>
              </w:rPr>
            </w:pPr>
          </w:p>
        </w:tc>
        <w:tc>
          <w:tcPr>
            <w:tcW w:w="995" w:type="pct"/>
            <w:vAlign w:val="center"/>
          </w:tcPr>
          <w:p>
            <w:pPr>
              <w:rPr>
                <w:rFonts w:ascii="宋体" w:hAnsi="宋体" w:cs="宋体"/>
                <w:color w:val="auto"/>
                <w:szCs w:val="21"/>
                <w:highlight w:val="none"/>
              </w:rPr>
            </w:pPr>
          </w:p>
        </w:tc>
        <w:tc>
          <w:tcPr>
            <w:tcW w:w="941" w:type="pct"/>
            <w:vAlign w:val="center"/>
          </w:tcPr>
          <w:p>
            <w:pPr>
              <w:rPr>
                <w:rFonts w:ascii="宋体" w:hAnsi="宋体" w:cs="宋体"/>
                <w:color w:val="auto"/>
                <w:szCs w:val="21"/>
                <w:highlight w:val="none"/>
              </w:rPr>
            </w:pPr>
          </w:p>
        </w:tc>
        <w:tc>
          <w:tcPr>
            <w:tcW w:w="912" w:type="pct"/>
            <w:vAlign w:val="center"/>
          </w:tcPr>
          <w:p>
            <w:pP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rPr>
                <w:rFonts w:ascii="宋体" w:hAnsi="宋体" w:cs="宋体"/>
                <w:color w:val="auto"/>
                <w:szCs w:val="21"/>
                <w:highlight w:val="none"/>
              </w:rPr>
            </w:pPr>
          </w:p>
        </w:tc>
        <w:tc>
          <w:tcPr>
            <w:tcW w:w="1170" w:type="pct"/>
            <w:vAlign w:val="center"/>
          </w:tcPr>
          <w:p>
            <w:pPr>
              <w:rPr>
                <w:rFonts w:ascii="宋体" w:hAnsi="宋体" w:cs="宋体"/>
                <w:color w:val="auto"/>
                <w:szCs w:val="21"/>
                <w:highlight w:val="none"/>
              </w:rPr>
            </w:pPr>
          </w:p>
        </w:tc>
        <w:tc>
          <w:tcPr>
            <w:tcW w:w="995" w:type="pct"/>
            <w:vAlign w:val="center"/>
          </w:tcPr>
          <w:p>
            <w:pPr>
              <w:rPr>
                <w:rFonts w:ascii="宋体" w:hAnsi="宋体" w:cs="宋体"/>
                <w:color w:val="auto"/>
                <w:szCs w:val="21"/>
                <w:highlight w:val="none"/>
              </w:rPr>
            </w:pPr>
          </w:p>
        </w:tc>
        <w:tc>
          <w:tcPr>
            <w:tcW w:w="941" w:type="pct"/>
            <w:vAlign w:val="center"/>
          </w:tcPr>
          <w:p>
            <w:pPr>
              <w:rPr>
                <w:rFonts w:ascii="宋体" w:hAnsi="宋体" w:cs="宋体"/>
                <w:color w:val="auto"/>
                <w:szCs w:val="21"/>
                <w:highlight w:val="none"/>
              </w:rPr>
            </w:pPr>
          </w:p>
        </w:tc>
        <w:tc>
          <w:tcPr>
            <w:tcW w:w="912" w:type="pct"/>
            <w:vAlign w:val="center"/>
          </w:tcPr>
          <w:p>
            <w:pP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rPr>
                <w:rFonts w:ascii="宋体" w:hAnsi="宋体" w:cs="宋体"/>
                <w:color w:val="auto"/>
                <w:szCs w:val="21"/>
                <w:highlight w:val="none"/>
              </w:rPr>
            </w:pPr>
          </w:p>
        </w:tc>
        <w:tc>
          <w:tcPr>
            <w:tcW w:w="1170" w:type="pct"/>
            <w:vAlign w:val="center"/>
          </w:tcPr>
          <w:p>
            <w:pPr>
              <w:rPr>
                <w:rFonts w:ascii="宋体" w:hAnsi="宋体" w:cs="宋体"/>
                <w:color w:val="auto"/>
                <w:szCs w:val="21"/>
                <w:highlight w:val="none"/>
              </w:rPr>
            </w:pPr>
          </w:p>
        </w:tc>
        <w:tc>
          <w:tcPr>
            <w:tcW w:w="995" w:type="pct"/>
            <w:vAlign w:val="center"/>
          </w:tcPr>
          <w:p>
            <w:pPr>
              <w:rPr>
                <w:rFonts w:ascii="宋体" w:hAnsi="宋体" w:cs="宋体"/>
                <w:color w:val="auto"/>
                <w:szCs w:val="21"/>
                <w:highlight w:val="none"/>
              </w:rPr>
            </w:pPr>
          </w:p>
        </w:tc>
        <w:tc>
          <w:tcPr>
            <w:tcW w:w="941" w:type="pct"/>
            <w:vAlign w:val="center"/>
          </w:tcPr>
          <w:p>
            <w:pPr>
              <w:rPr>
                <w:rFonts w:ascii="宋体" w:hAnsi="宋体" w:cs="宋体"/>
                <w:color w:val="auto"/>
                <w:szCs w:val="21"/>
                <w:highlight w:val="none"/>
              </w:rPr>
            </w:pPr>
          </w:p>
        </w:tc>
        <w:tc>
          <w:tcPr>
            <w:tcW w:w="912" w:type="pct"/>
            <w:vAlign w:val="center"/>
          </w:tcPr>
          <w:p>
            <w:pPr>
              <w:rPr>
                <w:rFonts w:ascii="宋体" w:hAnsi="宋体" w:cs="宋体"/>
                <w:color w:val="auto"/>
                <w:szCs w:val="21"/>
                <w:highlight w:val="none"/>
              </w:rPr>
            </w:pPr>
          </w:p>
        </w:tc>
      </w:tr>
    </w:tbl>
    <w:p>
      <w:pPr>
        <w:rPr>
          <w:rFonts w:ascii="宋体" w:hAnsi="宋体" w:cs="宋体"/>
          <w:bCs/>
          <w:color w:val="auto"/>
          <w:szCs w:val="21"/>
          <w:highlight w:val="none"/>
        </w:rPr>
      </w:pPr>
      <w:r>
        <w:rPr>
          <w:rFonts w:hint="eastAsia" w:ascii="宋体" w:hAnsi="宋体" w:cs="宋体"/>
          <w:bCs/>
          <w:color w:val="auto"/>
          <w:szCs w:val="21"/>
          <w:highlight w:val="none"/>
        </w:rPr>
        <w:t>提供合同</w:t>
      </w:r>
    </w:p>
    <w:p>
      <w:pPr>
        <w:rPr>
          <w:rFonts w:ascii="宋体" w:hAnsi="宋体" w:cs="宋体"/>
          <w:b/>
          <w:bCs/>
          <w:color w:val="auto"/>
          <w:sz w:val="24"/>
          <w:highlight w:val="none"/>
        </w:rPr>
      </w:pPr>
    </w:p>
    <w:p>
      <w:pPr>
        <w:rPr>
          <w:color w:val="auto"/>
          <w:highlight w:val="none"/>
        </w:rPr>
      </w:pPr>
    </w:p>
    <w:p>
      <w:pPr>
        <w:outlineLvl w:val="3"/>
        <w:rPr>
          <w:rFonts w:ascii="宋体" w:hAnsi="宋体" w:cs="宋体"/>
          <w:b/>
          <w:color w:val="auto"/>
          <w:sz w:val="24"/>
          <w:highlight w:val="none"/>
        </w:rPr>
      </w:pPr>
      <w:r>
        <w:rPr>
          <w:rFonts w:hint="eastAsia" w:ascii="宋体" w:hAnsi="宋体" w:cs="宋体"/>
          <w:b/>
          <w:color w:val="auto"/>
          <w:sz w:val="24"/>
          <w:highlight w:val="none"/>
        </w:rPr>
        <w:t>（三）投标人认为需提供的其他证明文件</w:t>
      </w:r>
    </w:p>
    <w:p>
      <w:pPr>
        <w:rPr>
          <w:rFonts w:ascii="宋体" w:hAnsi="宋体" w:cs="宋体"/>
          <w:bCs/>
          <w:color w:val="auto"/>
          <w:szCs w:val="21"/>
          <w:highlight w:val="none"/>
        </w:rPr>
      </w:pPr>
      <w:r>
        <w:rPr>
          <w:rFonts w:hint="eastAsia" w:ascii="宋体" w:hAnsi="宋体" w:cs="宋体"/>
          <w:bCs/>
          <w:color w:val="auto"/>
          <w:szCs w:val="21"/>
          <w:highlight w:val="none"/>
        </w:rPr>
        <w:t>提供招标公告和评标信息中关于投标人的其他相关证明文件（如评标信息中涉及的各种证件（身份证除外）、设备发票等，未涉及的可以不提供）</w:t>
      </w:r>
    </w:p>
    <w:p>
      <w:pPr>
        <w:pStyle w:val="20"/>
        <w:ind w:firstLine="420" w:firstLineChars="200"/>
        <w:rPr>
          <w:rFonts w:ascii="宋体" w:hAnsi="宋体" w:cs="宋体"/>
          <w:b w:val="0"/>
          <w:color w:val="auto"/>
          <w:sz w:val="21"/>
          <w:szCs w:val="21"/>
          <w:highlight w:val="none"/>
        </w:rPr>
      </w:pPr>
    </w:p>
    <w:p>
      <w:pPr>
        <w:widowControl/>
        <w:jc w:val="left"/>
        <w:rPr>
          <w:rFonts w:ascii="宋体" w:hAnsi="宋体" w:cs="宋体"/>
          <w:bCs/>
          <w:color w:val="auto"/>
          <w:sz w:val="28"/>
          <w:szCs w:val="28"/>
          <w:highlight w:val="none"/>
        </w:rPr>
      </w:pPr>
      <w:r>
        <w:rPr>
          <w:rFonts w:cs="宋体"/>
          <w:b/>
          <w:color w:val="auto"/>
          <w:szCs w:val="28"/>
          <w:highlight w:val="none"/>
        </w:rPr>
        <w:br w:type="page"/>
      </w:r>
    </w:p>
    <w:p>
      <w:pPr>
        <w:pStyle w:val="5"/>
        <w:jc w:val="center"/>
        <w:rPr>
          <w:rFonts w:cs="宋体"/>
          <w:b w:val="0"/>
          <w:color w:val="auto"/>
          <w:sz w:val="24"/>
          <w:szCs w:val="24"/>
          <w:highlight w:val="none"/>
        </w:rPr>
      </w:pPr>
      <w:r>
        <w:rPr>
          <w:rFonts w:hint="eastAsia" w:cs="宋体"/>
          <w:b w:val="0"/>
          <w:color w:val="auto"/>
          <w:sz w:val="24"/>
          <w:szCs w:val="24"/>
          <w:highlight w:val="none"/>
          <w:lang w:val="en-US" w:eastAsia="zh-CN"/>
        </w:rPr>
        <w:t>六</w:t>
      </w:r>
      <w:r>
        <w:rPr>
          <w:rFonts w:hint="eastAsia" w:cs="宋体"/>
          <w:b w:val="0"/>
          <w:color w:val="auto"/>
          <w:sz w:val="24"/>
          <w:szCs w:val="24"/>
          <w:highlight w:val="none"/>
        </w:rPr>
        <w:t>、技术规格偏离表</w:t>
      </w:r>
    </w:p>
    <w:p>
      <w:pPr>
        <w:rPr>
          <w:rFonts w:ascii="宋体" w:hAnsi="宋体" w:cs="宋体"/>
          <w:color w:val="auto"/>
          <w:sz w:val="24"/>
          <w:highlight w:val="none"/>
        </w:rPr>
      </w:pPr>
    </w:p>
    <w:p>
      <w:pPr>
        <w:rPr>
          <w:rFonts w:ascii="宋体" w:hAnsi="宋体" w:cs="宋体"/>
          <w:color w:val="auto"/>
          <w:szCs w:val="21"/>
          <w:highlight w:val="none"/>
          <w:u w:val="single"/>
        </w:rPr>
      </w:pPr>
      <w:r>
        <w:rPr>
          <w:rFonts w:hint="eastAsia" w:ascii="宋体" w:hAnsi="宋体" w:cs="宋体"/>
          <w:color w:val="auto"/>
          <w:szCs w:val="21"/>
          <w:highlight w:val="none"/>
        </w:rPr>
        <w:t>投标人名称项目编号</w:t>
      </w:r>
    </w:p>
    <w:p>
      <w:pPr>
        <w:rPr>
          <w:rFonts w:ascii="宋体" w:hAnsi="宋体" w:cs="宋体"/>
          <w:color w:val="auto"/>
          <w:szCs w:val="21"/>
          <w:highlight w:val="none"/>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356"/>
        <w:gridCol w:w="1523"/>
        <w:gridCol w:w="1485"/>
        <w:gridCol w:w="1188"/>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rFonts w:ascii="宋体" w:hAnsi="宋体" w:cs="宋体"/>
                <w:color w:val="auto"/>
                <w:szCs w:val="21"/>
                <w:highlight w:val="none"/>
              </w:rPr>
            </w:pPr>
            <w:r>
              <w:rPr>
                <w:rFonts w:hint="eastAsia" w:ascii="宋体" w:hAnsi="宋体" w:cs="宋体"/>
                <w:color w:val="auto"/>
                <w:szCs w:val="21"/>
                <w:highlight w:val="none"/>
              </w:rPr>
              <w:t>序号</w:t>
            </w:r>
          </w:p>
        </w:tc>
        <w:tc>
          <w:tcPr>
            <w:tcW w:w="1356" w:type="dxa"/>
          </w:tcPr>
          <w:p>
            <w:pPr>
              <w:rPr>
                <w:rFonts w:ascii="宋体" w:hAnsi="宋体" w:cs="宋体"/>
                <w:color w:val="auto"/>
                <w:szCs w:val="21"/>
                <w:highlight w:val="none"/>
              </w:rPr>
            </w:pPr>
            <w:r>
              <w:rPr>
                <w:rFonts w:hint="eastAsia" w:ascii="宋体" w:hAnsi="宋体" w:cs="宋体"/>
                <w:color w:val="auto"/>
                <w:szCs w:val="21"/>
                <w:highlight w:val="none"/>
              </w:rPr>
              <w:t>货物名称</w:t>
            </w:r>
          </w:p>
        </w:tc>
        <w:tc>
          <w:tcPr>
            <w:tcW w:w="1523" w:type="dxa"/>
          </w:tcPr>
          <w:p>
            <w:pPr>
              <w:rPr>
                <w:rFonts w:ascii="宋体" w:hAnsi="宋体" w:cs="宋体"/>
                <w:color w:val="auto"/>
                <w:szCs w:val="21"/>
                <w:highlight w:val="none"/>
              </w:rPr>
            </w:pPr>
            <w:r>
              <w:rPr>
                <w:rFonts w:hint="eastAsia" w:ascii="宋体" w:hAnsi="宋体" w:cs="宋体"/>
                <w:color w:val="auto"/>
                <w:szCs w:val="21"/>
                <w:highlight w:val="none"/>
              </w:rPr>
              <w:t>招标技术要求</w:t>
            </w:r>
          </w:p>
        </w:tc>
        <w:tc>
          <w:tcPr>
            <w:tcW w:w="1485" w:type="dxa"/>
          </w:tcPr>
          <w:p>
            <w:pPr>
              <w:rPr>
                <w:rFonts w:ascii="宋体" w:hAnsi="宋体" w:cs="宋体"/>
                <w:color w:val="auto"/>
                <w:szCs w:val="21"/>
                <w:highlight w:val="none"/>
              </w:rPr>
            </w:pPr>
            <w:r>
              <w:rPr>
                <w:rFonts w:hint="eastAsia" w:ascii="宋体" w:hAnsi="宋体" w:cs="宋体"/>
                <w:color w:val="auto"/>
                <w:szCs w:val="21"/>
                <w:highlight w:val="none"/>
              </w:rPr>
              <w:t>投标技术响应</w:t>
            </w:r>
          </w:p>
        </w:tc>
        <w:tc>
          <w:tcPr>
            <w:tcW w:w="1188" w:type="dxa"/>
          </w:tcPr>
          <w:p>
            <w:pPr>
              <w:rPr>
                <w:rFonts w:ascii="宋体" w:hAnsi="宋体" w:cs="宋体"/>
                <w:color w:val="auto"/>
                <w:szCs w:val="21"/>
                <w:highlight w:val="none"/>
              </w:rPr>
            </w:pPr>
            <w:r>
              <w:rPr>
                <w:rFonts w:hint="eastAsia" w:ascii="宋体" w:hAnsi="宋体" w:cs="宋体"/>
                <w:color w:val="auto"/>
                <w:szCs w:val="21"/>
                <w:highlight w:val="none"/>
              </w:rPr>
              <w:t>偏离情况</w:t>
            </w:r>
          </w:p>
        </w:tc>
        <w:tc>
          <w:tcPr>
            <w:tcW w:w="1530" w:type="dxa"/>
          </w:tcPr>
          <w:p>
            <w:pPr>
              <w:rPr>
                <w:rFonts w:ascii="宋体" w:hAnsi="宋体" w:cs="宋体"/>
                <w:color w:val="auto"/>
                <w:szCs w:val="21"/>
                <w:highlight w:val="none"/>
              </w:rPr>
            </w:pPr>
            <w:r>
              <w:rPr>
                <w:rFonts w:hint="eastAsia" w:ascii="宋体" w:hAnsi="宋体" w:cs="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rFonts w:ascii="宋体" w:hAnsi="宋体" w:cs="宋体"/>
                <w:color w:val="auto"/>
                <w:szCs w:val="21"/>
                <w:highlight w:val="none"/>
              </w:rPr>
            </w:pPr>
          </w:p>
        </w:tc>
        <w:tc>
          <w:tcPr>
            <w:tcW w:w="1356" w:type="dxa"/>
          </w:tcPr>
          <w:p>
            <w:pPr>
              <w:rPr>
                <w:rFonts w:ascii="宋体" w:hAnsi="宋体" w:cs="宋体"/>
                <w:color w:val="auto"/>
                <w:szCs w:val="21"/>
                <w:highlight w:val="none"/>
              </w:rPr>
            </w:pPr>
          </w:p>
        </w:tc>
        <w:tc>
          <w:tcPr>
            <w:tcW w:w="1523" w:type="dxa"/>
          </w:tcPr>
          <w:p>
            <w:pPr>
              <w:rPr>
                <w:rFonts w:ascii="宋体" w:hAnsi="宋体" w:cs="宋体"/>
                <w:color w:val="auto"/>
                <w:szCs w:val="21"/>
                <w:highlight w:val="none"/>
              </w:rPr>
            </w:pPr>
          </w:p>
        </w:tc>
        <w:tc>
          <w:tcPr>
            <w:tcW w:w="1485" w:type="dxa"/>
          </w:tcPr>
          <w:p>
            <w:pPr>
              <w:rPr>
                <w:rFonts w:ascii="宋体" w:hAnsi="宋体" w:cs="宋体"/>
                <w:color w:val="auto"/>
                <w:szCs w:val="21"/>
                <w:highlight w:val="none"/>
              </w:rPr>
            </w:pPr>
          </w:p>
        </w:tc>
        <w:tc>
          <w:tcPr>
            <w:tcW w:w="1188" w:type="dxa"/>
          </w:tcPr>
          <w:p>
            <w:pPr>
              <w:rPr>
                <w:rFonts w:ascii="宋体" w:hAnsi="宋体" w:cs="宋体"/>
                <w:color w:val="auto"/>
                <w:szCs w:val="21"/>
                <w:highlight w:val="none"/>
              </w:rPr>
            </w:pPr>
          </w:p>
        </w:tc>
        <w:tc>
          <w:tcPr>
            <w:tcW w:w="1530" w:type="dxa"/>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rFonts w:ascii="宋体" w:hAnsi="宋体" w:cs="宋体"/>
                <w:color w:val="auto"/>
                <w:szCs w:val="21"/>
                <w:highlight w:val="none"/>
              </w:rPr>
            </w:pPr>
          </w:p>
        </w:tc>
        <w:tc>
          <w:tcPr>
            <w:tcW w:w="1356" w:type="dxa"/>
          </w:tcPr>
          <w:p>
            <w:pPr>
              <w:rPr>
                <w:rFonts w:ascii="宋体" w:hAnsi="宋体" w:cs="宋体"/>
                <w:color w:val="auto"/>
                <w:szCs w:val="21"/>
                <w:highlight w:val="none"/>
              </w:rPr>
            </w:pPr>
          </w:p>
        </w:tc>
        <w:tc>
          <w:tcPr>
            <w:tcW w:w="1523" w:type="dxa"/>
          </w:tcPr>
          <w:p>
            <w:pPr>
              <w:rPr>
                <w:rFonts w:ascii="宋体" w:hAnsi="宋体" w:cs="宋体"/>
                <w:color w:val="auto"/>
                <w:szCs w:val="21"/>
                <w:highlight w:val="none"/>
              </w:rPr>
            </w:pPr>
          </w:p>
        </w:tc>
        <w:tc>
          <w:tcPr>
            <w:tcW w:w="1485" w:type="dxa"/>
          </w:tcPr>
          <w:p>
            <w:pPr>
              <w:rPr>
                <w:rFonts w:ascii="宋体" w:hAnsi="宋体" w:cs="宋体"/>
                <w:color w:val="auto"/>
                <w:szCs w:val="21"/>
                <w:highlight w:val="none"/>
              </w:rPr>
            </w:pPr>
          </w:p>
        </w:tc>
        <w:tc>
          <w:tcPr>
            <w:tcW w:w="1188" w:type="dxa"/>
          </w:tcPr>
          <w:p>
            <w:pPr>
              <w:rPr>
                <w:rFonts w:ascii="宋体" w:hAnsi="宋体" w:cs="宋体"/>
                <w:color w:val="auto"/>
                <w:szCs w:val="21"/>
                <w:highlight w:val="none"/>
              </w:rPr>
            </w:pPr>
          </w:p>
        </w:tc>
        <w:tc>
          <w:tcPr>
            <w:tcW w:w="1530" w:type="dxa"/>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rFonts w:ascii="宋体" w:hAnsi="宋体" w:cs="宋体"/>
                <w:color w:val="auto"/>
                <w:szCs w:val="21"/>
                <w:highlight w:val="none"/>
              </w:rPr>
            </w:pPr>
          </w:p>
        </w:tc>
        <w:tc>
          <w:tcPr>
            <w:tcW w:w="1356" w:type="dxa"/>
          </w:tcPr>
          <w:p>
            <w:pPr>
              <w:rPr>
                <w:rFonts w:ascii="宋体" w:hAnsi="宋体" w:cs="宋体"/>
                <w:color w:val="auto"/>
                <w:szCs w:val="21"/>
                <w:highlight w:val="none"/>
              </w:rPr>
            </w:pPr>
          </w:p>
        </w:tc>
        <w:tc>
          <w:tcPr>
            <w:tcW w:w="1523" w:type="dxa"/>
          </w:tcPr>
          <w:p>
            <w:pPr>
              <w:rPr>
                <w:rFonts w:ascii="宋体" w:hAnsi="宋体" w:cs="宋体"/>
                <w:color w:val="auto"/>
                <w:szCs w:val="21"/>
                <w:highlight w:val="none"/>
              </w:rPr>
            </w:pPr>
          </w:p>
        </w:tc>
        <w:tc>
          <w:tcPr>
            <w:tcW w:w="1485" w:type="dxa"/>
          </w:tcPr>
          <w:p>
            <w:pPr>
              <w:rPr>
                <w:rFonts w:ascii="宋体" w:hAnsi="宋体" w:cs="宋体"/>
                <w:color w:val="auto"/>
                <w:szCs w:val="21"/>
                <w:highlight w:val="none"/>
              </w:rPr>
            </w:pPr>
          </w:p>
        </w:tc>
        <w:tc>
          <w:tcPr>
            <w:tcW w:w="1188" w:type="dxa"/>
          </w:tcPr>
          <w:p>
            <w:pPr>
              <w:rPr>
                <w:rFonts w:ascii="宋体" w:hAnsi="宋体" w:cs="宋体"/>
                <w:color w:val="auto"/>
                <w:szCs w:val="21"/>
                <w:highlight w:val="none"/>
              </w:rPr>
            </w:pPr>
          </w:p>
        </w:tc>
        <w:tc>
          <w:tcPr>
            <w:tcW w:w="1530" w:type="dxa"/>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rFonts w:ascii="宋体" w:hAnsi="宋体" w:cs="宋体"/>
                <w:color w:val="auto"/>
                <w:szCs w:val="21"/>
                <w:highlight w:val="none"/>
              </w:rPr>
            </w:pPr>
          </w:p>
        </w:tc>
        <w:tc>
          <w:tcPr>
            <w:tcW w:w="1356" w:type="dxa"/>
          </w:tcPr>
          <w:p>
            <w:pPr>
              <w:rPr>
                <w:rFonts w:ascii="宋体" w:hAnsi="宋体" w:cs="宋体"/>
                <w:color w:val="auto"/>
                <w:szCs w:val="21"/>
                <w:highlight w:val="none"/>
              </w:rPr>
            </w:pPr>
          </w:p>
        </w:tc>
        <w:tc>
          <w:tcPr>
            <w:tcW w:w="1523" w:type="dxa"/>
          </w:tcPr>
          <w:p>
            <w:pPr>
              <w:rPr>
                <w:rFonts w:ascii="宋体" w:hAnsi="宋体" w:cs="宋体"/>
                <w:color w:val="auto"/>
                <w:szCs w:val="21"/>
                <w:highlight w:val="none"/>
              </w:rPr>
            </w:pPr>
          </w:p>
        </w:tc>
        <w:tc>
          <w:tcPr>
            <w:tcW w:w="1485" w:type="dxa"/>
          </w:tcPr>
          <w:p>
            <w:pPr>
              <w:rPr>
                <w:rFonts w:ascii="宋体" w:hAnsi="宋体" w:cs="宋体"/>
                <w:color w:val="auto"/>
                <w:szCs w:val="21"/>
                <w:highlight w:val="none"/>
              </w:rPr>
            </w:pPr>
          </w:p>
        </w:tc>
        <w:tc>
          <w:tcPr>
            <w:tcW w:w="1188" w:type="dxa"/>
          </w:tcPr>
          <w:p>
            <w:pPr>
              <w:rPr>
                <w:rFonts w:ascii="宋体" w:hAnsi="宋体" w:cs="宋体"/>
                <w:color w:val="auto"/>
                <w:szCs w:val="21"/>
                <w:highlight w:val="none"/>
              </w:rPr>
            </w:pPr>
          </w:p>
        </w:tc>
        <w:tc>
          <w:tcPr>
            <w:tcW w:w="1530" w:type="dxa"/>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rFonts w:ascii="宋体" w:hAnsi="宋体" w:cs="宋体"/>
                <w:color w:val="auto"/>
                <w:szCs w:val="21"/>
                <w:highlight w:val="none"/>
              </w:rPr>
            </w:pPr>
          </w:p>
        </w:tc>
        <w:tc>
          <w:tcPr>
            <w:tcW w:w="1356" w:type="dxa"/>
          </w:tcPr>
          <w:p>
            <w:pPr>
              <w:rPr>
                <w:rFonts w:ascii="宋体" w:hAnsi="宋体" w:cs="宋体"/>
                <w:color w:val="auto"/>
                <w:szCs w:val="21"/>
                <w:highlight w:val="none"/>
              </w:rPr>
            </w:pPr>
          </w:p>
        </w:tc>
        <w:tc>
          <w:tcPr>
            <w:tcW w:w="1523" w:type="dxa"/>
          </w:tcPr>
          <w:p>
            <w:pPr>
              <w:rPr>
                <w:rFonts w:ascii="宋体" w:hAnsi="宋体" w:cs="宋体"/>
                <w:color w:val="auto"/>
                <w:szCs w:val="21"/>
                <w:highlight w:val="none"/>
              </w:rPr>
            </w:pPr>
          </w:p>
        </w:tc>
        <w:tc>
          <w:tcPr>
            <w:tcW w:w="1485" w:type="dxa"/>
          </w:tcPr>
          <w:p>
            <w:pPr>
              <w:rPr>
                <w:rFonts w:ascii="宋体" w:hAnsi="宋体" w:cs="宋体"/>
                <w:color w:val="auto"/>
                <w:szCs w:val="21"/>
                <w:highlight w:val="none"/>
              </w:rPr>
            </w:pPr>
          </w:p>
        </w:tc>
        <w:tc>
          <w:tcPr>
            <w:tcW w:w="1188" w:type="dxa"/>
          </w:tcPr>
          <w:p>
            <w:pPr>
              <w:rPr>
                <w:rFonts w:ascii="宋体" w:hAnsi="宋体" w:cs="宋体"/>
                <w:color w:val="auto"/>
                <w:szCs w:val="21"/>
                <w:highlight w:val="none"/>
              </w:rPr>
            </w:pPr>
          </w:p>
        </w:tc>
        <w:tc>
          <w:tcPr>
            <w:tcW w:w="1530" w:type="dxa"/>
          </w:tcPr>
          <w:p>
            <w:pPr>
              <w:rPr>
                <w:rFonts w:ascii="宋体" w:hAnsi="宋体" w:cs="宋体"/>
                <w:color w:val="auto"/>
                <w:szCs w:val="21"/>
                <w:highlight w:val="none"/>
              </w:rPr>
            </w:pPr>
          </w:p>
        </w:tc>
      </w:tr>
    </w:tbl>
    <w:p>
      <w:pPr>
        <w:rPr>
          <w:rFonts w:ascii="宋体" w:hAnsi="宋体" w:cs="宋体"/>
          <w:color w:val="auto"/>
          <w:szCs w:val="21"/>
          <w:highlight w:val="none"/>
        </w:rPr>
      </w:pPr>
      <w:r>
        <w:rPr>
          <w:rFonts w:hint="eastAsia" w:ascii="宋体" w:hAnsi="宋体" w:cs="宋体"/>
          <w:color w:val="auto"/>
          <w:szCs w:val="21"/>
          <w:highlight w:val="none"/>
        </w:rPr>
        <w:t>备注：</w:t>
      </w:r>
    </w:p>
    <w:p>
      <w:pPr>
        <w:rPr>
          <w:rFonts w:ascii="宋体" w:hAnsi="宋体" w:cs="宋体"/>
          <w:color w:val="auto"/>
          <w:szCs w:val="21"/>
          <w:highlight w:val="none"/>
        </w:rPr>
      </w:pPr>
      <w:r>
        <w:rPr>
          <w:rFonts w:hint="eastAsia" w:ascii="宋体" w:hAnsi="宋体" w:cs="宋体"/>
          <w:color w:val="auto"/>
          <w:szCs w:val="21"/>
          <w:highlight w:val="none"/>
        </w:rPr>
        <w:t>1、“招标技术要求”一栏应</w:t>
      </w:r>
      <w:r>
        <w:rPr>
          <w:rFonts w:hint="eastAsia" w:ascii="宋体" w:hAnsi="宋体" w:cs="宋体"/>
          <w:b/>
          <w:color w:val="auto"/>
          <w:szCs w:val="21"/>
          <w:highlight w:val="none"/>
        </w:rPr>
        <w:t>填写招标文件第二章</w:t>
      </w:r>
      <w:r>
        <w:rPr>
          <w:rFonts w:hint="eastAsia" w:ascii="宋体" w:hAnsi="宋体" w:cs="宋体"/>
          <w:color w:val="auto"/>
          <w:szCs w:val="21"/>
          <w:highlight w:val="none"/>
        </w:rPr>
        <w:t>“三、具体技术要求”的内容；</w:t>
      </w:r>
    </w:p>
    <w:p>
      <w:pPr>
        <w:rPr>
          <w:rFonts w:ascii="宋体" w:hAnsi="宋体" w:cs="宋体"/>
          <w:color w:val="auto"/>
          <w:szCs w:val="21"/>
          <w:highlight w:val="none"/>
        </w:rPr>
      </w:pPr>
      <w:r>
        <w:rPr>
          <w:rFonts w:hint="eastAsia" w:ascii="宋体" w:hAnsi="宋体" w:cs="宋体"/>
          <w:color w:val="auto"/>
          <w:szCs w:val="21"/>
          <w:highlight w:val="none"/>
        </w:rPr>
        <w:t>2、“投标技术响应”一栏必须详细填写投标产品的具体参数，并应对照招标技术要求一一对应响应；</w:t>
      </w:r>
    </w:p>
    <w:p>
      <w:pPr>
        <w:rPr>
          <w:rFonts w:ascii="宋体" w:hAnsi="宋体" w:cs="宋体"/>
          <w:color w:val="auto"/>
          <w:szCs w:val="21"/>
          <w:highlight w:val="none"/>
        </w:rPr>
      </w:pPr>
      <w:r>
        <w:rPr>
          <w:rFonts w:hint="eastAsia" w:ascii="宋体" w:hAnsi="宋体" w:cs="宋体"/>
          <w:color w:val="auto"/>
          <w:szCs w:val="21"/>
          <w:highlight w:val="none"/>
        </w:rPr>
        <w:t>3、“偏离情况”一栏应如实填写“正偏离”、“负偏离”或“无偏离”。</w:t>
      </w:r>
    </w:p>
    <w:p>
      <w:pPr>
        <w:rPr>
          <w:rFonts w:ascii="宋体" w:hAnsi="宋体" w:cs="宋体"/>
          <w:color w:val="auto"/>
          <w:szCs w:val="21"/>
          <w:highlight w:val="none"/>
        </w:rPr>
      </w:pPr>
      <w:r>
        <w:rPr>
          <w:rFonts w:hint="eastAsia" w:ascii="宋体" w:hAnsi="宋体" w:cs="宋体"/>
          <w:color w:val="auto"/>
          <w:szCs w:val="21"/>
          <w:highlight w:val="none"/>
        </w:rPr>
        <w:t>4、投标的技术参数应尽可能提供相应的证明资料，以证明投标人响应的真实性。投标人应在“说明”一栏中列出技术参数的证明资料名称，并指明该证明资料在投标文件中的具体位置。</w:t>
      </w:r>
    </w:p>
    <w:p>
      <w:pPr>
        <w:rPr>
          <w:rFonts w:ascii="宋体" w:hAnsi="宋体" w:cs="宋体"/>
          <w:color w:val="auto"/>
          <w:szCs w:val="21"/>
          <w:highlight w:val="none"/>
        </w:rPr>
      </w:pPr>
      <w:r>
        <w:rPr>
          <w:rFonts w:hint="eastAsia" w:ascii="宋体" w:hAnsi="宋体" w:cs="宋体"/>
          <w:color w:val="auto"/>
          <w:szCs w:val="21"/>
          <w:highlight w:val="none"/>
        </w:rPr>
        <w:t>5、证明资料（均为原件扫描件）的提供要求：</w:t>
      </w:r>
    </w:p>
    <w:p>
      <w:pPr>
        <w:rPr>
          <w:rFonts w:ascii="宋体" w:hAnsi="宋体" w:cs="宋体"/>
          <w:color w:val="auto"/>
          <w:szCs w:val="21"/>
          <w:highlight w:val="none"/>
        </w:rPr>
      </w:pPr>
      <w:r>
        <w:rPr>
          <w:rFonts w:hint="eastAsia" w:ascii="宋体" w:hAnsi="宋体" w:cs="宋体"/>
          <w:color w:val="auto"/>
          <w:szCs w:val="21"/>
          <w:highlight w:val="none"/>
        </w:rPr>
        <w:t>我国政府机构出具的产品检验和核准证件应为证件正面、背面和附件标注的全部具体内容；产品检验和核准证件的尺寸和清晰度应该能够被阅读、识别和判断。未达到以上提供要求的，评标委员会有权认定为不合格响应，其相关分数予以扣减或作废标处理。</w:t>
      </w:r>
    </w:p>
    <w:p>
      <w:pPr>
        <w:rPr>
          <w:rFonts w:ascii="宋体" w:hAnsi="宋体" w:cs="宋体"/>
          <w:color w:val="auto"/>
          <w:szCs w:val="21"/>
          <w:highlight w:val="none"/>
        </w:rPr>
      </w:pPr>
      <w:r>
        <w:rPr>
          <w:rFonts w:hint="eastAsia" w:ascii="宋体" w:hAnsi="宋体" w:cs="宋体"/>
          <w:color w:val="auto"/>
          <w:szCs w:val="21"/>
          <w:highlight w:val="none"/>
        </w:rPr>
        <w:t>6、评标委员会有权对以谋取中标为目的的技术规格模糊响应（如有意照搬照抄招标文件的技术要求）或虚假响应予以认定，并视情况经集中采购机构报市政府采购监督管理部门予以处罚。</w:t>
      </w:r>
    </w:p>
    <w:p>
      <w:pPr>
        <w:rPr>
          <w:rFonts w:ascii="宋体" w:hAnsi="宋体" w:cs="宋体"/>
          <w:color w:val="auto"/>
          <w:sz w:val="24"/>
          <w:highlight w:val="none"/>
        </w:rPr>
      </w:pPr>
    </w:p>
    <w:p>
      <w:pPr>
        <w:widowControl/>
        <w:jc w:val="left"/>
        <w:rPr>
          <w:rFonts w:ascii="宋体" w:hAnsi="宋体" w:cs="宋体"/>
          <w:b/>
          <w:bCs/>
          <w:color w:val="auto"/>
          <w:sz w:val="24"/>
          <w:highlight w:val="none"/>
        </w:rPr>
      </w:pPr>
      <w:r>
        <w:rPr>
          <w:rFonts w:cs="宋体"/>
          <w:b/>
          <w:bCs/>
          <w:color w:val="auto"/>
          <w:kern w:val="0"/>
          <w:sz w:val="24"/>
          <w:szCs w:val="20"/>
          <w:highlight w:val="none"/>
        </w:rPr>
        <w:br w:type="page"/>
      </w:r>
    </w:p>
    <w:p>
      <w:pPr>
        <w:pStyle w:val="5"/>
        <w:jc w:val="center"/>
        <w:rPr>
          <w:rFonts w:cs="宋体"/>
          <w:b w:val="0"/>
          <w:color w:val="auto"/>
          <w:sz w:val="24"/>
          <w:szCs w:val="24"/>
          <w:highlight w:val="none"/>
        </w:rPr>
      </w:pPr>
      <w:r>
        <w:rPr>
          <w:rFonts w:hint="eastAsia" w:cs="宋体"/>
          <w:b w:val="0"/>
          <w:color w:val="auto"/>
          <w:sz w:val="24"/>
          <w:szCs w:val="24"/>
          <w:highlight w:val="none"/>
          <w:lang w:val="en-US" w:eastAsia="zh-CN"/>
        </w:rPr>
        <w:t>七</w:t>
      </w:r>
      <w:r>
        <w:rPr>
          <w:rFonts w:hint="eastAsia" w:cs="宋体"/>
          <w:b w:val="0"/>
          <w:color w:val="auto"/>
          <w:sz w:val="24"/>
          <w:szCs w:val="24"/>
          <w:highlight w:val="none"/>
        </w:rPr>
        <w:t>、其他内容</w:t>
      </w:r>
    </w:p>
    <w:p>
      <w:pPr>
        <w:rPr>
          <w:rFonts w:ascii="宋体" w:hAnsi="宋体" w:cs="宋体"/>
          <w:bCs/>
          <w:color w:val="auto"/>
          <w:szCs w:val="21"/>
          <w:highlight w:val="none"/>
        </w:rPr>
      </w:pPr>
      <w:r>
        <w:rPr>
          <w:rFonts w:hint="eastAsia" w:ascii="宋体" w:hAnsi="宋体" w:cs="宋体"/>
          <w:bCs/>
          <w:color w:val="auto"/>
          <w:szCs w:val="21"/>
          <w:highlight w:val="none"/>
        </w:rPr>
        <w:t>格式自拟</w:t>
      </w:r>
    </w:p>
    <w:p>
      <w:pPr>
        <w:rPr>
          <w:rFonts w:ascii="宋体" w:hAnsi="宋体" w:cs="宋体"/>
          <w:b/>
          <w:color w:val="auto"/>
          <w:szCs w:val="21"/>
          <w:highlight w:val="none"/>
        </w:rPr>
      </w:pPr>
    </w:p>
    <w:p>
      <w:pPr>
        <w:rPr>
          <w:rFonts w:ascii="宋体" w:hAnsi="宋体" w:cs="宋体"/>
          <w:b/>
          <w:color w:val="auto"/>
          <w:szCs w:val="21"/>
          <w:highlight w:val="none"/>
        </w:rPr>
      </w:pPr>
    </w:p>
    <w:p>
      <w:pPr>
        <w:rPr>
          <w:rFonts w:ascii="宋体" w:hAnsi="宋体" w:cs="宋体"/>
          <w:b/>
          <w:color w:val="auto"/>
          <w:szCs w:val="21"/>
          <w:highlight w:val="none"/>
        </w:rPr>
      </w:pPr>
    </w:p>
    <w:p>
      <w:pPr>
        <w:rPr>
          <w:rFonts w:ascii="宋体" w:hAnsi="宋体" w:cs="宋体"/>
          <w:color w:val="auto"/>
          <w:szCs w:val="21"/>
          <w:highlight w:val="none"/>
        </w:rPr>
      </w:pPr>
    </w:p>
    <w:p>
      <w:pPr>
        <w:widowControl/>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keepNext/>
        <w:keepLines/>
        <w:spacing w:before="120" w:after="120" w:line="416" w:lineRule="auto"/>
        <w:jc w:val="center"/>
        <w:outlineLvl w:val="2"/>
        <w:rPr>
          <w:rFonts w:ascii="宋体" w:hAnsi="宋体" w:cs="宋体"/>
          <w:b/>
          <w:bCs/>
          <w:color w:val="auto"/>
          <w:sz w:val="32"/>
          <w:szCs w:val="32"/>
          <w:highlight w:val="none"/>
        </w:rPr>
      </w:pPr>
      <w:r>
        <w:rPr>
          <w:rFonts w:hint="eastAsia" w:ascii="宋体" w:hAnsi="宋体" w:cs="宋体"/>
          <w:b/>
          <w:bCs/>
          <w:color w:val="auto"/>
          <w:sz w:val="32"/>
          <w:szCs w:val="32"/>
          <w:highlight w:val="none"/>
        </w:rPr>
        <w:t>密封袋封条格式</w:t>
      </w:r>
    </w:p>
    <w:p>
      <w:pPr>
        <w:spacing w:line="360" w:lineRule="auto"/>
        <w:jc w:val="center"/>
        <w:rPr>
          <w:rFonts w:ascii="宋体" w:hAnsi="宋体" w:cs="宋体"/>
          <w:b/>
          <w:bCs/>
          <w:color w:val="auto"/>
          <w:sz w:val="28"/>
          <w:szCs w:val="28"/>
          <w:highlight w:val="none"/>
        </w:rPr>
      </w:pPr>
    </w:p>
    <w:p>
      <w:pPr>
        <w:spacing w:line="360" w:lineRule="auto"/>
        <w:jc w:val="center"/>
        <w:rPr>
          <w:rFonts w:ascii="宋体" w:hAnsi="宋体" w:cs="宋体"/>
          <w:b/>
          <w:bCs/>
          <w:color w:val="auto"/>
          <w:sz w:val="28"/>
          <w:szCs w:val="28"/>
          <w:highlight w:val="none"/>
        </w:rPr>
      </w:pPr>
    </w:p>
    <w:p>
      <w:pPr>
        <w:spacing w:line="360" w:lineRule="auto"/>
        <w:jc w:val="center"/>
        <w:rPr>
          <w:rFonts w:ascii="宋体" w:hAnsi="宋体" w:cs="宋体"/>
          <w:b/>
          <w:bCs/>
          <w:color w:val="auto"/>
          <w:sz w:val="28"/>
          <w:szCs w:val="28"/>
          <w:highlight w:val="none"/>
        </w:rPr>
      </w:pPr>
    </w:p>
    <w:p>
      <w:pPr>
        <w:spacing w:line="360" w:lineRule="auto"/>
        <w:jc w:val="center"/>
        <w:rPr>
          <w:rFonts w:ascii="宋体" w:hAnsi="宋体" w:cs="宋体"/>
          <w:b/>
          <w:bCs/>
          <w:color w:val="auto"/>
          <w:sz w:val="28"/>
          <w:szCs w:val="28"/>
          <w:highlight w:val="none"/>
        </w:rPr>
      </w:pPr>
    </w:p>
    <w:p>
      <w:pPr>
        <w:spacing w:line="360" w:lineRule="auto"/>
        <w:jc w:val="center"/>
        <w:rPr>
          <w:rFonts w:ascii="宋体" w:hAnsi="宋体" w:cs="宋体"/>
          <w:b/>
          <w:bCs/>
          <w:color w:val="auto"/>
          <w:sz w:val="52"/>
          <w:szCs w:val="52"/>
          <w:highlight w:val="none"/>
        </w:rPr>
      </w:pPr>
      <w:r>
        <w:rPr>
          <w:rFonts w:hint="eastAsia" w:ascii="宋体" w:hAnsi="宋体" w:cs="宋体"/>
          <w:b/>
          <w:bCs/>
          <w:color w:val="auto"/>
          <w:sz w:val="52"/>
          <w:szCs w:val="52"/>
          <w:highlight w:val="none"/>
        </w:rPr>
        <w:t>投标文件/开标一览表</w:t>
      </w:r>
    </w:p>
    <w:p>
      <w:pPr>
        <w:spacing w:line="360" w:lineRule="auto"/>
        <w:jc w:val="center"/>
        <w:rPr>
          <w:rFonts w:ascii="宋体" w:hAnsi="宋体" w:cs="宋体"/>
          <w:b/>
          <w:bCs/>
          <w:color w:val="auto"/>
          <w:sz w:val="28"/>
          <w:szCs w:val="28"/>
          <w:highlight w:val="none"/>
        </w:rPr>
      </w:pPr>
    </w:p>
    <w:p>
      <w:pPr>
        <w:spacing w:line="360" w:lineRule="auto"/>
        <w:jc w:val="center"/>
        <w:rPr>
          <w:rFonts w:ascii="宋体" w:hAnsi="宋体" w:cs="宋体"/>
          <w:b/>
          <w:bCs/>
          <w:color w:val="auto"/>
          <w:sz w:val="28"/>
          <w:szCs w:val="28"/>
          <w:highlight w:val="none"/>
        </w:rPr>
      </w:pPr>
    </w:p>
    <w:p>
      <w:pPr>
        <w:spacing w:line="360" w:lineRule="auto"/>
        <w:jc w:val="center"/>
        <w:rPr>
          <w:rFonts w:ascii="宋体" w:hAnsi="宋体" w:cs="宋体"/>
          <w:b/>
          <w:bCs/>
          <w:color w:val="auto"/>
          <w:sz w:val="28"/>
          <w:szCs w:val="28"/>
          <w:highlight w:val="none"/>
        </w:rPr>
      </w:pPr>
    </w:p>
    <w:p>
      <w:pPr>
        <w:spacing w:line="360" w:lineRule="auto"/>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t>项目名称：</w:t>
      </w:r>
    </w:p>
    <w:p>
      <w:pPr>
        <w:spacing w:line="360" w:lineRule="auto"/>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t>项目编号：</w:t>
      </w:r>
    </w:p>
    <w:p>
      <w:pPr>
        <w:spacing w:line="360" w:lineRule="auto"/>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t>投标单位：</w:t>
      </w:r>
      <w:r>
        <w:rPr>
          <w:rFonts w:hint="eastAsia" w:ascii="宋体" w:hAnsi="宋体" w:cs="宋体"/>
          <w:b/>
          <w:bCs/>
          <w:color w:val="auto"/>
          <w:sz w:val="28"/>
          <w:szCs w:val="28"/>
          <w:highlight w:val="none"/>
          <w:u w:val="single"/>
        </w:rPr>
        <w:t>（加盖公章）</w:t>
      </w:r>
    </w:p>
    <w:p>
      <w:pPr>
        <w:spacing w:line="360" w:lineRule="auto"/>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t>单位地址：</w:t>
      </w:r>
    </w:p>
    <w:p>
      <w:pPr>
        <w:spacing w:line="360" w:lineRule="auto"/>
        <w:jc w:val="left"/>
        <w:rPr>
          <w:rFonts w:ascii="宋体" w:hAnsi="宋体" w:cs="宋体"/>
          <w:b/>
          <w:bCs/>
          <w:color w:val="auto"/>
          <w:sz w:val="28"/>
          <w:szCs w:val="28"/>
          <w:highlight w:val="none"/>
          <w:u w:val="single"/>
        </w:rPr>
      </w:pPr>
      <w:r>
        <w:rPr>
          <w:rFonts w:hint="eastAsia" w:ascii="宋体" w:hAnsi="宋体" w:cs="宋体"/>
          <w:b/>
          <w:bCs/>
          <w:color w:val="auto"/>
          <w:sz w:val="28"/>
          <w:szCs w:val="28"/>
          <w:highlight w:val="none"/>
        </w:rPr>
        <w:t>法定代表人/被授权人：</w:t>
      </w:r>
    </w:p>
    <w:p>
      <w:pPr>
        <w:spacing w:line="360" w:lineRule="auto"/>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t>联系电话：</w:t>
      </w:r>
    </w:p>
    <w:p>
      <w:pPr>
        <w:spacing w:line="360" w:lineRule="auto"/>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【年月日时分之前不得启封。】</w:t>
      </w:r>
    </w:p>
    <w:p>
      <w:pPr>
        <w:spacing w:line="360" w:lineRule="auto"/>
        <w:rPr>
          <w:rFonts w:ascii="宋体" w:hAnsi="宋体" w:cs="宋体"/>
          <w:bCs/>
          <w:color w:val="auto"/>
          <w:sz w:val="28"/>
          <w:szCs w:val="28"/>
          <w:highlight w:val="none"/>
        </w:rPr>
      </w:pPr>
      <w:r>
        <w:rPr>
          <w:rFonts w:hint="eastAsia" w:ascii="宋体" w:hAnsi="宋体" w:cs="宋体"/>
          <w:bCs/>
          <w:color w:val="auto"/>
          <w:sz w:val="28"/>
          <w:szCs w:val="28"/>
          <w:highlight w:val="none"/>
        </w:rPr>
        <w:t>备注：本封条应粘贴在投标文件/开标一览表的密封袋封面。</w:t>
      </w:r>
    </w:p>
    <w:p>
      <w:pPr>
        <w:rPr>
          <w:color w:val="auto"/>
        </w:rPr>
      </w:pPr>
    </w:p>
    <w:sectPr>
      <w:pgSz w:w="11907" w:h="16840"/>
      <w:pgMar w:top="1440" w:right="1797" w:bottom="1440" w:left="1797" w:header="851" w:footer="992" w:gutter="0"/>
      <w:cols w:space="425"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ˎ̥">
    <w:altName w:val="Cambria"/>
    <w:panose1 w:val="00000000000000000000"/>
    <w:charset w:val="00"/>
    <w:family w:val="roman"/>
    <w:pitch w:val="default"/>
    <w:sig w:usb0="00000000" w:usb1="00000000" w:usb2="00000000" w:usb3="00000000" w:csb0="00000000" w:csb1="00000000"/>
  </w:font>
  <w:font w:name="??">
    <w:altName w:val="Times New Roman"/>
    <w:panose1 w:val="00000000000000000000"/>
    <w:charset w:val="01"/>
    <w:family w:val="auto"/>
    <w:pitch w:val="default"/>
    <w:sig w:usb0="00000000" w:usb1="00000000" w:usb2="00000000" w:usb3="00000000" w:csb0="00040001" w:csb1="00000000"/>
  </w:font>
  <w:font w:name="汉仪细等线简">
    <w:altName w:val="宋体"/>
    <w:panose1 w:val="00000000000000000000"/>
    <w:charset w:val="86"/>
    <w:family w:val="modern"/>
    <w:pitch w:val="default"/>
    <w:sig w:usb0="00000000" w:usb1="00000000" w:usb2="00000012" w:usb3="00000000" w:csb0="00040000" w:csb1="00000000"/>
  </w:font>
  <w:font w:name="H Yb 2gj">
    <w:altName w:val="黑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t xml:space="preserve">- </w:t>
    </w:r>
    <w:r>
      <w:fldChar w:fldCharType="begin"/>
    </w:r>
    <w:r>
      <w:instrText xml:space="preserve"> PAGE </w:instrText>
    </w:r>
    <w:r>
      <w:fldChar w:fldCharType="separate"/>
    </w:r>
    <w:r>
      <w:t>7</w:t>
    </w:r>
    <w:r>
      <w:fldChar w:fldCharType="end"/>
    </w:r>
    <w:r>
      <w:t xml:space="preserve"> -</w:t>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rPr>
        <w:rStyle w:val="47"/>
      </w:rPr>
      <w:fldChar w:fldCharType="begin"/>
    </w:r>
    <w:r>
      <w:rPr>
        <w:rStyle w:val="47"/>
      </w:rPr>
      <w:instrText xml:space="preserve">PAGE  </w:instrText>
    </w:r>
    <w:r>
      <w:rPr>
        <w:rStyle w:val="47"/>
      </w:rPr>
      <w:fldChar w:fldCharType="separate"/>
    </w:r>
    <w:r>
      <w:rPr>
        <w:rStyle w:val="47"/>
      </w:rPr>
      <w:fldChar w:fldCharType="end"/>
    </w:r>
  </w:p>
  <w:p>
    <w:pPr>
      <w:pStyle w:val="2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57"/>
      <w:lvlText w:val="%1."/>
      <w:lvlJc w:val="left"/>
      <w:pPr>
        <w:tabs>
          <w:tab w:val="left" w:pos="2040"/>
        </w:tabs>
        <w:ind w:left="2040" w:leftChars="800" w:hanging="360" w:hangingChars="200"/>
      </w:pPr>
    </w:lvl>
  </w:abstractNum>
  <w:abstractNum w:abstractNumId="1">
    <w:nsid w:val="FFFFFF89"/>
    <w:multiLevelType w:val="singleLevel"/>
    <w:tmpl w:val="FFFFFF89"/>
    <w:lvl w:ilvl="0" w:tentative="0">
      <w:start w:val="1"/>
      <w:numFmt w:val="bullet"/>
      <w:pStyle w:val="16"/>
      <w:lvlText w:val=""/>
      <w:lvlJc w:val="left"/>
      <w:pPr>
        <w:tabs>
          <w:tab w:val="left" w:pos="360"/>
        </w:tabs>
        <w:ind w:left="360" w:hanging="360" w:hangingChars="200"/>
      </w:pPr>
      <w:rPr>
        <w:rFonts w:hint="default" w:ascii="Wingdings" w:hAnsi="Wingdings"/>
      </w:rPr>
    </w:lvl>
  </w:abstractNum>
  <w:abstractNum w:abstractNumId="2">
    <w:nsid w:val="12503483"/>
    <w:multiLevelType w:val="multilevel"/>
    <w:tmpl w:val="12503483"/>
    <w:lvl w:ilvl="0" w:tentative="0">
      <w:start w:val="1"/>
      <w:numFmt w:val="bullet"/>
      <w:pStyle w:val="105"/>
      <w:lvlText w:val=""/>
      <w:lvlJc w:val="left"/>
      <w:pPr>
        <w:tabs>
          <w:tab w:val="left" w:pos="420"/>
        </w:tabs>
        <w:ind w:left="420" w:hanging="420"/>
      </w:pPr>
      <w:rPr>
        <w:rFonts w:hint="default" w:ascii="Wingdings" w:hAnsi="Wingdings"/>
      </w:rPr>
    </w:lvl>
    <w:lvl w:ilvl="1" w:tentative="0">
      <w:start w:val="1"/>
      <w:numFmt w:val="bullet"/>
      <w:pStyle w:val="104"/>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160D20D0"/>
    <w:multiLevelType w:val="multilevel"/>
    <w:tmpl w:val="160D20D0"/>
    <w:lvl w:ilvl="0" w:tentative="0">
      <w:start w:val="1"/>
      <w:numFmt w:val="bullet"/>
      <w:pStyle w:val="73"/>
      <w:lvlText w:val=""/>
      <w:lvlJc w:val="left"/>
      <w:pPr>
        <w:tabs>
          <w:tab w:val="left" w:pos="840"/>
        </w:tabs>
        <w:ind w:left="840" w:hanging="420"/>
      </w:pPr>
      <w:rPr>
        <w:rFonts w:hint="default" w:ascii="Wingdings" w:hAnsi="Wingdings"/>
      </w:rPr>
    </w:lvl>
    <w:lvl w:ilvl="1" w:tentative="0">
      <w:start w:val="1"/>
      <w:numFmt w:val="bullet"/>
      <w:pStyle w:val="74"/>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2F395B7B"/>
    <w:multiLevelType w:val="multilevel"/>
    <w:tmpl w:val="2F395B7B"/>
    <w:lvl w:ilvl="0" w:tentative="0">
      <w:start w:val="1"/>
      <w:numFmt w:val="bullet"/>
      <w:pStyle w:val="165"/>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5">
    <w:nsid w:val="742949CF"/>
    <w:multiLevelType w:val="singleLevel"/>
    <w:tmpl w:val="742949CF"/>
    <w:lvl w:ilvl="0" w:tentative="0">
      <w:start w:val="1"/>
      <w:numFmt w:val="decimal"/>
      <w:suff w:val="nothing"/>
      <w:lvlText w:val="%1、"/>
      <w:lvlJc w:val="left"/>
    </w:lvl>
  </w:abstractNum>
  <w:abstractNum w:abstractNumId="6">
    <w:nsid w:val="7AEF7716"/>
    <w:multiLevelType w:val="multilevel"/>
    <w:tmpl w:val="7AEF7716"/>
    <w:lvl w:ilvl="0" w:tentative="0">
      <w:start w:val="1"/>
      <w:numFmt w:val="chineseCountingThousand"/>
      <w:pStyle w:val="118"/>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YxZDEzNTE3YTFhMGQyMjI3ZTVlMjUzZGU2MTg0MmEifQ=="/>
    <w:docVar w:name="KSO_WPS_MARK_KEY" w:val="fd00116c-55e1-4129-b63c-fd5b4879628c"/>
  </w:docVars>
  <w:rsids>
    <w:rsidRoot w:val="008E6F7E"/>
    <w:rsid w:val="000C0C76"/>
    <w:rsid w:val="001113DD"/>
    <w:rsid w:val="00147C05"/>
    <w:rsid w:val="00185693"/>
    <w:rsid w:val="00193634"/>
    <w:rsid w:val="00234F8B"/>
    <w:rsid w:val="00434C6D"/>
    <w:rsid w:val="004450F0"/>
    <w:rsid w:val="00577D88"/>
    <w:rsid w:val="0061715D"/>
    <w:rsid w:val="006238BC"/>
    <w:rsid w:val="0067610A"/>
    <w:rsid w:val="00725E69"/>
    <w:rsid w:val="00747D14"/>
    <w:rsid w:val="007508EE"/>
    <w:rsid w:val="007A7BA1"/>
    <w:rsid w:val="008612F2"/>
    <w:rsid w:val="008E6F7E"/>
    <w:rsid w:val="009233FE"/>
    <w:rsid w:val="00B840A7"/>
    <w:rsid w:val="00BE22E9"/>
    <w:rsid w:val="00C461EC"/>
    <w:rsid w:val="00C674CA"/>
    <w:rsid w:val="00CA7B47"/>
    <w:rsid w:val="00D01752"/>
    <w:rsid w:val="00DB184F"/>
    <w:rsid w:val="00E3478C"/>
    <w:rsid w:val="00E4315C"/>
    <w:rsid w:val="00E95908"/>
    <w:rsid w:val="00F57A86"/>
    <w:rsid w:val="02833A50"/>
    <w:rsid w:val="03231E71"/>
    <w:rsid w:val="06083926"/>
    <w:rsid w:val="1358121D"/>
    <w:rsid w:val="1A3E4845"/>
    <w:rsid w:val="1ACE376E"/>
    <w:rsid w:val="1D3369BF"/>
    <w:rsid w:val="1F1A7A1E"/>
    <w:rsid w:val="23B66414"/>
    <w:rsid w:val="247407A1"/>
    <w:rsid w:val="255556C2"/>
    <w:rsid w:val="25EA1AE9"/>
    <w:rsid w:val="262B67BF"/>
    <w:rsid w:val="2AF635D2"/>
    <w:rsid w:val="2CCC22D9"/>
    <w:rsid w:val="2F2735B2"/>
    <w:rsid w:val="35677178"/>
    <w:rsid w:val="3F446651"/>
    <w:rsid w:val="40D02950"/>
    <w:rsid w:val="41D61E12"/>
    <w:rsid w:val="435163D0"/>
    <w:rsid w:val="4A3C7E3F"/>
    <w:rsid w:val="51EA7087"/>
    <w:rsid w:val="54772BA8"/>
    <w:rsid w:val="581D0AD9"/>
    <w:rsid w:val="5A3629CC"/>
    <w:rsid w:val="602B4B5B"/>
    <w:rsid w:val="62B17475"/>
    <w:rsid w:val="63F67D16"/>
    <w:rsid w:val="6A9B7421"/>
    <w:rsid w:val="6B5171D9"/>
    <w:rsid w:val="6C211C9B"/>
    <w:rsid w:val="6E5E7D90"/>
    <w:rsid w:val="6E6877DF"/>
    <w:rsid w:val="732B3D6D"/>
    <w:rsid w:val="74C365EC"/>
    <w:rsid w:val="796E31FC"/>
    <w:rsid w:val="79E246B1"/>
    <w:rsid w:val="7AB74875"/>
    <w:rsid w:val="7BB52793"/>
    <w:rsid w:val="7E3A4141"/>
    <w:rsid w:val="7EF077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1"/>
    <w:link w:val="54"/>
    <w:autoRedefine/>
    <w:qFormat/>
    <w:uiPriority w:val="0"/>
    <w:pPr>
      <w:spacing w:before="340" w:after="330" w:line="360" w:lineRule="auto"/>
      <w:jc w:val="center"/>
      <w:outlineLvl w:val="0"/>
    </w:pPr>
    <w:rPr>
      <w:rFonts w:eastAsia="黑体"/>
      <w:kern w:val="44"/>
      <w:szCs w:val="44"/>
    </w:rPr>
  </w:style>
  <w:style w:type="paragraph" w:styleId="7">
    <w:name w:val="heading 2"/>
    <w:basedOn w:val="5"/>
    <w:next w:val="6"/>
    <w:link w:val="69"/>
    <w:autoRedefine/>
    <w:qFormat/>
    <w:uiPriority w:val="0"/>
    <w:pPr>
      <w:adjustRightInd w:val="0"/>
      <w:jc w:val="center"/>
      <w:textAlignment w:val="baseline"/>
      <w:outlineLvl w:val="1"/>
    </w:pPr>
    <w:rPr>
      <w:kern w:val="0"/>
      <w:sz w:val="24"/>
      <w:szCs w:val="20"/>
    </w:rPr>
  </w:style>
  <w:style w:type="paragraph" w:styleId="5">
    <w:name w:val="heading 3"/>
    <w:basedOn w:val="6"/>
    <w:next w:val="1"/>
    <w:link w:val="53"/>
    <w:autoRedefine/>
    <w:qFormat/>
    <w:uiPriority w:val="9"/>
    <w:pPr>
      <w:spacing w:before="260" w:after="260" w:line="240" w:lineRule="auto"/>
      <w:outlineLvl w:val="2"/>
    </w:pPr>
    <w:rPr>
      <w:rFonts w:ascii="宋体" w:hAnsi="宋体" w:eastAsia="宋体"/>
      <w:szCs w:val="32"/>
    </w:rPr>
  </w:style>
  <w:style w:type="paragraph" w:styleId="6">
    <w:name w:val="heading 4"/>
    <w:basedOn w:val="1"/>
    <w:next w:val="1"/>
    <w:link w:val="51"/>
    <w:autoRedefine/>
    <w:qFormat/>
    <w:uiPriority w:val="9"/>
    <w:pPr>
      <w:keepNext/>
      <w:keepLines/>
      <w:spacing w:before="280" w:after="290" w:line="376" w:lineRule="auto"/>
      <w:outlineLvl w:val="3"/>
    </w:pPr>
    <w:rPr>
      <w:rFonts w:ascii="Arial" w:hAnsi="Arial" w:eastAsia="黑体"/>
      <w:b/>
      <w:bCs/>
      <w:sz w:val="28"/>
      <w:szCs w:val="28"/>
    </w:rPr>
  </w:style>
  <w:style w:type="paragraph" w:styleId="8">
    <w:name w:val="heading 5"/>
    <w:basedOn w:val="1"/>
    <w:next w:val="9"/>
    <w:link w:val="78"/>
    <w:autoRedefine/>
    <w:qFormat/>
    <w:uiPriority w:val="0"/>
    <w:pPr>
      <w:keepNext/>
      <w:keepLines/>
      <w:spacing w:before="280" w:after="290" w:line="376" w:lineRule="auto"/>
      <w:outlineLvl w:val="4"/>
    </w:pPr>
    <w:rPr>
      <w:b/>
      <w:sz w:val="28"/>
      <w:szCs w:val="20"/>
    </w:rPr>
  </w:style>
  <w:style w:type="paragraph" w:styleId="10">
    <w:name w:val="heading 6"/>
    <w:basedOn w:val="1"/>
    <w:next w:val="9"/>
    <w:link w:val="81"/>
    <w:autoRedefine/>
    <w:qFormat/>
    <w:uiPriority w:val="0"/>
    <w:pPr>
      <w:keepNext/>
      <w:keepLines/>
      <w:spacing w:before="240" w:after="64" w:line="320" w:lineRule="auto"/>
      <w:outlineLvl w:val="5"/>
    </w:pPr>
    <w:rPr>
      <w:rFonts w:ascii="Arial" w:hAnsi="Arial" w:eastAsia="黑体"/>
      <w:b/>
      <w:sz w:val="24"/>
      <w:szCs w:val="20"/>
    </w:rPr>
  </w:style>
  <w:style w:type="paragraph" w:styleId="11">
    <w:name w:val="heading 7"/>
    <w:basedOn w:val="1"/>
    <w:next w:val="9"/>
    <w:link w:val="82"/>
    <w:autoRedefine/>
    <w:qFormat/>
    <w:uiPriority w:val="0"/>
    <w:pPr>
      <w:keepNext/>
      <w:keepLines/>
      <w:spacing w:before="240" w:after="64" w:line="320" w:lineRule="auto"/>
      <w:outlineLvl w:val="6"/>
    </w:pPr>
    <w:rPr>
      <w:b/>
      <w:sz w:val="24"/>
      <w:szCs w:val="20"/>
    </w:rPr>
  </w:style>
  <w:style w:type="paragraph" w:styleId="12">
    <w:name w:val="heading 8"/>
    <w:basedOn w:val="1"/>
    <w:next w:val="9"/>
    <w:link w:val="83"/>
    <w:autoRedefine/>
    <w:qFormat/>
    <w:uiPriority w:val="0"/>
    <w:pPr>
      <w:keepNext/>
      <w:keepLines/>
      <w:spacing w:before="240" w:after="64" w:line="320" w:lineRule="auto"/>
      <w:outlineLvl w:val="7"/>
    </w:pPr>
    <w:rPr>
      <w:rFonts w:ascii="Arial" w:hAnsi="Arial" w:eastAsia="黑体"/>
      <w:sz w:val="24"/>
      <w:szCs w:val="20"/>
    </w:rPr>
  </w:style>
  <w:style w:type="paragraph" w:styleId="13">
    <w:name w:val="heading 9"/>
    <w:basedOn w:val="1"/>
    <w:next w:val="9"/>
    <w:link w:val="84"/>
    <w:autoRedefine/>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autoRedefine/>
    <w:semiHidden/>
    <w:unhideWhenUsed/>
    <w:qFormat/>
    <w:uiPriority w:val="1"/>
  </w:style>
  <w:style w:type="table" w:default="1" w:styleId="4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unhideWhenUsed/>
    <w:qFormat/>
    <w:uiPriority w:val="99"/>
    <w:pPr>
      <w:spacing w:after="120"/>
      <w:ind w:left="420" w:leftChars="200"/>
    </w:pPr>
    <w:rPr>
      <w:rFonts w:ascii="Calibri" w:hAnsi="Calibri"/>
      <w:sz w:val="21"/>
      <w:szCs w:val="22"/>
    </w:rPr>
  </w:style>
  <w:style w:type="paragraph" w:styleId="3">
    <w:name w:val="Body Text Indent"/>
    <w:basedOn w:val="1"/>
    <w:next w:val="2"/>
    <w:link w:val="77"/>
    <w:autoRedefine/>
    <w:qFormat/>
    <w:uiPriority w:val="0"/>
    <w:pPr>
      <w:spacing w:line="360" w:lineRule="auto"/>
      <w:ind w:firstLine="420" w:firstLineChars="200"/>
    </w:pPr>
  </w:style>
  <w:style w:type="paragraph" w:styleId="9">
    <w:name w:val="Normal Indent"/>
    <w:basedOn w:val="1"/>
    <w:link w:val="55"/>
    <w:autoRedefine/>
    <w:qFormat/>
    <w:uiPriority w:val="0"/>
    <w:pPr>
      <w:ind w:firstLine="420"/>
    </w:pPr>
    <w:rPr>
      <w:szCs w:val="20"/>
    </w:rPr>
  </w:style>
  <w:style w:type="paragraph" w:styleId="14">
    <w:name w:val="toc 7"/>
    <w:basedOn w:val="1"/>
    <w:next w:val="1"/>
    <w:autoRedefine/>
    <w:semiHidden/>
    <w:qFormat/>
    <w:uiPriority w:val="0"/>
    <w:pPr>
      <w:ind w:left="1260"/>
      <w:jc w:val="left"/>
    </w:pPr>
    <w:rPr>
      <w:szCs w:val="21"/>
    </w:rPr>
  </w:style>
  <w:style w:type="paragraph" w:styleId="15">
    <w:name w:val="caption"/>
    <w:basedOn w:val="1"/>
    <w:next w:val="1"/>
    <w:autoRedefine/>
    <w:qFormat/>
    <w:uiPriority w:val="0"/>
    <w:pPr>
      <w:widowControl/>
      <w:spacing w:line="360" w:lineRule="auto"/>
      <w:ind w:firstLine="1940" w:firstLineChars="920"/>
      <w:jc w:val="left"/>
    </w:pPr>
    <w:rPr>
      <w:rFonts w:ascii="宋体" w:hAnsi="宋体"/>
      <w:b/>
      <w:bCs/>
      <w:kern w:val="0"/>
      <w:sz w:val="20"/>
      <w:szCs w:val="20"/>
    </w:rPr>
  </w:style>
  <w:style w:type="paragraph" w:styleId="16">
    <w:name w:val="List Bullet"/>
    <w:basedOn w:val="1"/>
    <w:autoRedefine/>
    <w:qFormat/>
    <w:uiPriority w:val="0"/>
    <w:pPr>
      <w:numPr>
        <w:ilvl w:val="0"/>
        <w:numId w:val="1"/>
      </w:numPr>
    </w:pPr>
    <w:rPr>
      <w:szCs w:val="20"/>
    </w:rPr>
  </w:style>
  <w:style w:type="paragraph" w:styleId="17">
    <w:name w:val="Document Map"/>
    <w:basedOn w:val="1"/>
    <w:autoRedefine/>
    <w:semiHidden/>
    <w:qFormat/>
    <w:uiPriority w:val="0"/>
    <w:pPr>
      <w:shd w:val="clear" w:color="auto" w:fill="000080"/>
    </w:pPr>
  </w:style>
  <w:style w:type="paragraph" w:styleId="18">
    <w:name w:val="annotation text"/>
    <w:basedOn w:val="1"/>
    <w:link w:val="182"/>
    <w:autoRedefine/>
    <w:qFormat/>
    <w:uiPriority w:val="0"/>
    <w:pPr>
      <w:autoSpaceDE w:val="0"/>
      <w:autoSpaceDN w:val="0"/>
      <w:adjustRightInd w:val="0"/>
      <w:jc w:val="left"/>
      <w:textAlignment w:val="baseline"/>
    </w:pPr>
    <w:rPr>
      <w:rFonts w:ascii="宋体"/>
      <w:kern w:val="0"/>
      <w:sz w:val="34"/>
      <w:szCs w:val="20"/>
    </w:rPr>
  </w:style>
  <w:style w:type="paragraph" w:styleId="19">
    <w:name w:val="Body Text 3"/>
    <w:basedOn w:val="1"/>
    <w:link w:val="96"/>
    <w:autoRedefine/>
    <w:qFormat/>
    <w:uiPriority w:val="0"/>
    <w:pPr>
      <w:spacing w:after="120"/>
    </w:pPr>
    <w:rPr>
      <w:sz w:val="16"/>
      <w:szCs w:val="16"/>
    </w:rPr>
  </w:style>
  <w:style w:type="paragraph" w:styleId="20">
    <w:name w:val="Body Text"/>
    <w:basedOn w:val="1"/>
    <w:link w:val="90"/>
    <w:autoRedefine/>
    <w:qFormat/>
    <w:uiPriority w:val="0"/>
    <w:pPr>
      <w:spacing w:line="360" w:lineRule="auto"/>
    </w:pPr>
    <w:rPr>
      <w:b/>
      <w:bCs/>
      <w:sz w:val="24"/>
    </w:rPr>
  </w:style>
  <w:style w:type="paragraph" w:styleId="21">
    <w:name w:val="toc 5"/>
    <w:basedOn w:val="1"/>
    <w:next w:val="1"/>
    <w:autoRedefine/>
    <w:semiHidden/>
    <w:qFormat/>
    <w:uiPriority w:val="0"/>
    <w:pPr>
      <w:ind w:left="840"/>
      <w:jc w:val="left"/>
    </w:pPr>
    <w:rPr>
      <w:szCs w:val="21"/>
    </w:rPr>
  </w:style>
  <w:style w:type="paragraph" w:styleId="22">
    <w:name w:val="toc 3"/>
    <w:basedOn w:val="1"/>
    <w:next w:val="1"/>
    <w:autoRedefine/>
    <w:semiHidden/>
    <w:qFormat/>
    <w:uiPriority w:val="0"/>
    <w:pPr>
      <w:ind w:left="420"/>
      <w:jc w:val="left"/>
    </w:pPr>
    <w:rPr>
      <w:i/>
      <w:iCs/>
    </w:rPr>
  </w:style>
  <w:style w:type="paragraph" w:styleId="23">
    <w:name w:val="Plain Text"/>
    <w:basedOn w:val="1"/>
    <w:link w:val="88"/>
    <w:autoRedefine/>
    <w:qFormat/>
    <w:uiPriority w:val="0"/>
    <w:rPr>
      <w:rFonts w:ascii="宋体" w:hAnsi="Courier New"/>
      <w:szCs w:val="20"/>
    </w:rPr>
  </w:style>
  <w:style w:type="paragraph" w:styleId="24">
    <w:name w:val="toc 8"/>
    <w:basedOn w:val="1"/>
    <w:next w:val="1"/>
    <w:autoRedefine/>
    <w:semiHidden/>
    <w:qFormat/>
    <w:uiPriority w:val="0"/>
    <w:pPr>
      <w:ind w:left="1470"/>
      <w:jc w:val="left"/>
    </w:pPr>
    <w:rPr>
      <w:szCs w:val="21"/>
    </w:rPr>
  </w:style>
  <w:style w:type="paragraph" w:styleId="25">
    <w:name w:val="Date"/>
    <w:basedOn w:val="1"/>
    <w:next w:val="1"/>
    <w:link w:val="86"/>
    <w:autoRedefine/>
    <w:qFormat/>
    <w:uiPriority w:val="0"/>
    <w:rPr>
      <w:rFonts w:ascii="宋体" w:hAnsi="Courier New"/>
      <w:sz w:val="32"/>
      <w:szCs w:val="20"/>
    </w:rPr>
  </w:style>
  <w:style w:type="paragraph" w:styleId="26">
    <w:name w:val="Body Text Indent 2"/>
    <w:basedOn w:val="1"/>
    <w:link w:val="91"/>
    <w:autoRedefine/>
    <w:qFormat/>
    <w:uiPriority w:val="0"/>
    <w:pPr>
      <w:spacing w:beforeLines="50" w:afterLines="50" w:line="120" w:lineRule="auto"/>
      <w:ind w:firstLine="840" w:firstLineChars="400"/>
      <w:jc w:val="left"/>
    </w:pPr>
    <w:rPr>
      <w:rFonts w:ascii="宋体" w:hAnsi="宋体"/>
    </w:rPr>
  </w:style>
  <w:style w:type="paragraph" w:styleId="27">
    <w:name w:val="Balloon Text"/>
    <w:basedOn w:val="1"/>
    <w:link w:val="97"/>
    <w:autoRedefine/>
    <w:semiHidden/>
    <w:qFormat/>
    <w:uiPriority w:val="99"/>
    <w:rPr>
      <w:sz w:val="18"/>
      <w:szCs w:val="18"/>
    </w:rPr>
  </w:style>
  <w:style w:type="paragraph" w:styleId="28">
    <w:name w:val="footer"/>
    <w:basedOn w:val="1"/>
    <w:link w:val="95"/>
    <w:autoRedefine/>
    <w:qFormat/>
    <w:uiPriority w:val="0"/>
    <w:pPr>
      <w:tabs>
        <w:tab w:val="center" w:pos="4153"/>
        <w:tab w:val="right" w:pos="8306"/>
      </w:tabs>
      <w:snapToGrid w:val="0"/>
      <w:jc w:val="left"/>
    </w:pPr>
    <w:rPr>
      <w:sz w:val="18"/>
      <w:szCs w:val="18"/>
    </w:rPr>
  </w:style>
  <w:style w:type="paragraph" w:styleId="29">
    <w:name w:val="header"/>
    <w:basedOn w:val="1"/>
    <w:link w:val="92"/>
    <w:autoRedefine/>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semiHidden/>
    <w:qFormat/>
    <w:uiPriority w:val="0"/>
    <w:pPr>
      <w:spacing w:before="120" w:after="120"/>
      <w:jc w:val="left"/>
    </w:pPr>
    <w:rPr>
      <w:b/>
      <w:bCs/>
      <w:caps/>
    </w:rPr>
  </w:style>
  <w:style w:type="paragraph" w:styleId="31">
    <w:name w:val="toc 4"/>
    <w:basedOn w:val="1"/>
    <w:next w:val="1"/>
    <w:autoRedefine/>
    <w:semiHidden/>
    <w:qFormat/>
    <w:uiPriority w:val="0"/>
    <w:pPr>
      <w:ind w:left="630"/>
      <w:jc w:val="left"/>
    </w:pPr>
    <w:rPr>
      <w:szCs w:val="21"/>
    </w:rPr>
  </w:style>
  <w:style w:type="paragraph" w:styleId="32">
    <w:name w:val="toc 6"/>
    <w:basedOn w:val="1"/>
    <w:next w:val="1"/>
    <w:autoRedefine/>
    <w:semiHidden/>
    <w:qFormat/>
    <w:uiPriority w:val="0"/>
    <w:pPr>
      <w:ind w:left="1050"/>
      <w:jc w:val="left"/>
    </w:pPr>
    <w:rPr>
      <w:szCs w:val="21"/>
    </w:rPr>
  </w:style>
  <w:style w:type="paragraph" w:styleId="33">
    <w:name w:val="Body Text Indent 3"/>
    <w:basedOn w:val="1"/>
    <w:link w:val="93"/>
    <w:autoRedefine/>
    <w:qFormat/>
    <w:uiPriority w:val="0"/>
    <w:pPr>
      <w:spacing w:line="360" w:lineRule="auto"/>
      <w:ind w:firstLine="482" w:firstLineChars="200"/>
    </w:pPr>
    <w:rPr>
      <w:rFonts w:ascii="宋体"/>
      <w:b/>
      <w:bCs/>
      <w:sz w:val="24"/>
    </w:rPr>
  </w:style>
  <w:style w:type="paragraph" w:styleId="34">
    <w:name w:val="toc 2"/>
    <w:basedOn w:val="1"/>
    <w:next w:val="1"/>
    <w:autoRedefine/>
    <w:semiHidden/>
    <w:qFormat/>
    <w:uiPriority w:val="0"/>
    <w:pPr>
      <w:tabs>
        <w:tab w:val="right" w:leader="dot" w:pos="8296"/>
      </w:tabs>
      <w:ind w:left="210"/>
      <w:jc w:val="left"/>
    </w:pPr>
    <w:rPr>
      <w:smallCaps/>
    </w:rPr>
  </w:style>
  <w:style w:type="paragraph" w:styleId="35">
    <w:name w:val="toc 9"/>
    <w:basedOn w:val="1"/>
    <w:next w:val="1"/>
    <w:autoRedefine/>
    <w:semiHidden/>
    <w:qFormat/>
    <w:uiPriority w:val="0"/>
    <w:pPr>
      <w:ind w:left="1680"/>
      <w:jc w:val="left"/>
    </w:pPr>
    <w:rPr>
      <w:szCs w:val="21"/>
    </w:rPr>
  </w:style>
  <w:style w:type="paragraph" w:styleId="36">
    <w:name w:val="Body Text 2"/>
    <w:basedOn w:val="1"/>
    <w:link w:val="94"/>
    <w:autoRedefine/>
    <w:qFormat/>
    <w:uiPriority w:val="0"/>
    <w:pPr>
      <w:spacing w:line="360" w:lineRule="auto"/>
    </w:pPr>
    <w:rPr>
      <w:sz w:val="24"/>
    </w:rPr>
  </w:style>
  <w:style w:type="paragraph" w:styleId="37">
    <w:name w:val="HTML Preformatted"/>
    <w:basedOn w:val="1"/>
    <w:link w:val="8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link w:val="188"/>
    <w:autoRedefine/>
    <w:qFormat/>
    <w:uiPriority w:val="99"/>
    <w:rPr>
      <w:sz w:val="24"/>
    </w:rPr>
  </w:style>
  <w:style w:type="paragraph" w:styleId="39">
    <w:name w:val="index 1"/>
    <w:basedOn w:val="1"/>
    <w:next w:val="1"/>
    <w:autoRedefine/>
    <w:semiHidden/>
    <w:qFormat/>
    <w:uiPriority w:val="0"/>
    <w:pPr>
      <w:tabs>
        <w:tab w:val="left" w:pos="3360"/>
      </w:tabs>
      <w:spacing w:line="520" w:lineRule="exact"/>
      <w:ind w:left="419" w:leftChars="50" w:hanging="314" w:hangingChars="131"/>
      <w:jc w:val="center"/>
      <w:outlineLvl w:val="3"/>
    </w:pPr>
    <w:rPr>
      <w:rFonts w:ascii="宋体" w:hAnsi="宋体"/>
      <w:sz w:val="24"/>
    </w:rPr>
  </w:style>
  <w:style w:type="paragraph" w:styleId="40">
    <w:name w:val="Title"/>
    <w:basedOn w:val="1"/>
    <w:link w:val="85"/>
    <w:autoRedefine/>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8"/>
    <w:next w:val="18"/>
    <w:link w:val="183"/>
    <w:autoRedefine/>
    <w:qFormat/>
    <w:uiPriority w:val="99"/>
    <w:pPr>
      <w:autoSpaceDE/>
      <w:autoSpaceDN/>
      <w:adjustRightInd/>
      <w:textAlignment w:val="auto"/>
    </w:pPr>
    <w:rPr>
      <w:rFonts w:ascii="Times New Roman"/>
      <w:b/>
      <w:bCs/>
      <w:kern w:val="2"/>
      <w:sz w:val="21"/>
      <w:szCs w:val="24"/>
    </w:rPr>
  </w:style>
  <w:style w:type="paragraph" w:styleId="42">
    <w:name w:val="Body Text First Indent"/>
    <w:basedOn w:val="20"/>
    <w:link w:val="128"/>
    <w:autoRedefine/>
    <w:qFormat/>
    <w:uiPriority w:val="0"/>
    <w:pPr>
      <w:spacing w:after="120" w:line="240" w:lineRule="auto"/>
      <w:ind w:firstLine="420" w:firstLineChars="100"/>
    </w:pPr>
    <w:rPr>
      <w:sz w:val="21"/>
    </w:rPr>
  </w:style>
  <w:style w:type="table" w:styleId="44">
    <w:name w:val="Table Grid"/>
    <w:basedOn w:val="4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autoRedefine/>
    <w:qFormat/>
    <w:uiPriority w:val="0"/>
    <w:rPr>
      <w:b/>
      <w:bCs/>
    </w:rPr>
  </w:style>
  <w:style w:type="character" w:styleId="47">
    <w:name w:val="page number"/>
    <w:basedOn w:val="45"/>
    <w:autoRedefine/>
    <w:qFormat/>
    <w:uiPriority w:val="0"/>
  </w:style>
  <w:style w:type="character" w:styleId="48">
    <w:name w:val="FollowedHyperlink"/>
    <w:autoRedefine/>
    <w:qFormat/>
    <w:uiPriority w:val="0"/>
    <w:rPr>
      <w:color w:val="800080"/>
      <w:u w:val="single"/>
    </w:rPr>
  </w:style>
  <w:style w:type="character" w:styleId="49">
    <w:name w:val="Hyperlink"/>
    <w:autoRedefine/>
    <w:qFormat/>
    <w:uiPriority w:val="0"/>
    <w:rPr>
      <w:color w:val="0000FF"/>
      <w:u w:val="single"/>
    </w:rPr>
  </w:style>
  <w:style w:type="character" w:styleId="50">
    <w:name w:val="annotation reference"/>
    <w:basedOn w:val="45"/>
    <w:autoRedefine/>
    <w:qFormat/>
    <w:uiPriority w:val="0"/>
    <w:rPr>
      <w:sz w:val="21"/>
      <w:szCs w:val="21"/>
    </w:rPr>
  </w:style>
  <w:style w:type="character" w:customStyle="1" w:styleId="51">
    <w:name w:val="标题 4 字符"/>
    <w:link w:val="6"/>
    <w:autoRedefine/>
    <w:qFormat/>
    <w:uiPriority w:val="9"/>
    <w:rPr>
      <w:rFonts w:ascii="Arial" w:hAnsi="Arial" w:eastAsia="黑体"/>
      <w:b/>
      <w:bCs/>
      <w:kern w:val="2"/>
      <w:sz w:val="28"/>
      <w:szCs w:val="28"/>
      <w:lang w:val="en-US" w:eastAsia="zh-CN" w:bidi="ar-SA"/>
    </w:rPr>
  </w:style>
  <w:style w:type="paragraph" w:customStyle="1" w:styleId="52">
    <w:name w:val="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3">
    <w:name w:val="标题 3 字符"/>
    <w:link w:val="5"/>
    <w:autoRedefine/>
    <w:qFormat/>
    <w:uiPriority w:val="9"/>
    <w:rPr>
      <w:rFonts w:ascii="宋体" w:hAnsi="宋体" w:eastAsia="宋体"/>
      <w:b/>
      <w:bCs/>
      <w:kern w:val="2"/>
      <w:sz w:val="28"/>
      <w:szCs w:val="32"/>
      <w:lang w:val="en-US" w:eastAsia="zh-CN" w:bidi="ar-SA"/>
    </w:rPr>
  </w:style>
  <w:style w:type="character" w:customStyle="1" w:styleId="54">
    <w:name w:val="标题 1 字符"/>
    <w:link w:val="4"/>
    <w:autoRedefine/>
    <w:qFormat/>
    <w:uiPriority w:val="0"/>
    <w:rPr>
      <w:rFonts w:ascii="宋体" w:hAnsi="宋体" w:eastAsia="黑体"/>
      <w:b/>
      <w:bCs/>
      <w:kern w:val="44"/>
      <w:sz w:val="28"/>
      <w:szCs w:val="44"/>
      <w:lang w:val="en-US" w:eastAsia="zh-CN" w:bidi="ar-SA"/>
    </w:rPr>
  </w:style>
  <w:style w:type="character" w:customStyle="1" w:styleId="55">
    <w:name w:val="正文缩进 字符"/>
    <w:link w:val="9"/>
    <w:autoRedefine/>
    <w:qFormat/>
    <w:uiPriority w:val="0"/>
    <w:rPr>
      <w:rFonts w:eastAsia="宋体"/>
      <w:kern w:val="2"/>
      <w:sz w:val="21"/>
      <w:lang w:val="en-US" w:eastAsia="zh-CN" w:bidi="ar-SA"/>
    </w:rPr>
  </w:style>
  <w:style w:type="character" w:customStyle="1" w:styleId="56">
    <w:name w:val="标题 3 Char"/>
    <w:autoRedefine/>
    <w:qFormat/>
    <w:uiPriority w:val="0"/>
    <w:rPr>
      <w:rFonts w:ascii="黑体" w:eastAsia="黑体"/>
      <w:bCs/>
      <w:sz w:val="30"/>
    </w:rPr>
  </w:style>
  <w:style w:type="paragraph" w:customStyle="1" w:styleId="57">
    <w:name w:val="样式41"/>
    <w:basedOn w:val="1"/>
    <w:autoRedefine/>
    <w:qFormat/>
    <w:uiPriority w:val="0"/>
    <w:pPr>
      <w:numPr>
        <w:ilvl w:val="0"/>
        <w:numId w:val="2"/>
      </w:numPr>
      <w:tabs>
        <w:tab w:val="left" w:pos="945"/>
      </w:tabs>
      <w:spacing w:line="360" w:lineRule="auto"/>
    </w:pPr>
    <w:rPr>
      <w:b/>
      <w:color w:val="000000"/>
      <w:sz w:val="24"/>
      <w:szCs w:val="20"/>
    </w:rPr>
  </w:style>
  <w:style w:type="paragraph" w:customStyle="1" w:styleId="58">
    <w:name w:val="图"/>
    <w:basedOn w:val="1"/>
    <w:autoRedefine/>
    <w:qFormat/>
    <w:uiPriority w:val="0"/>
    <w:pPr>
      <w:keepNext/>
      <w:adjustRightInd w:val="0"/>
      <w:snapToGrid w:val="0"/>
      <w:spacing w:before="60" w:after="60" w:line="300" w:lineRule="auto"/>
      <w:jc w:val="center"/>
    </w:pPr>
    <w:rPr>
      <w:spacing w:val="20"/>
      <w:kern w:val="0"/>
      <w:sz w:val="24"/>
      <w:szCs w:val="20"/>
    </w:rPr>
  </w:style>
  <w:style w:type="paragraph" w:customStyle="1" w:styleId="59">
    <w:name w:val="文档正文"/>
    <w:basedOn w:val="1"/>
    <w:autoRedefine/>
    <w:qFormat/>
    <w:uiPriority w:val="0"/>
    <w:pPr>
      <w:adjustRightInd w:val="0"/>
      <w:spacing w:line="480" w:lineRule="atLeast"/>
      <w:ind w:firstLine="567" w:firstLineChars="200"/>
      <w:textAlignment w:val="baseline"/>
    </w:pPr>
    <w:rPr>
      <w:rFonts w:ascii="长城仿宋"/>
      <w:kern w:val="0"/>
      <w:szCs w:val="20"/>
    </w:rPr>
  </w:style>
  <w:style w:type="paragraph" w:customStyle="1" w:styleId="60">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1">
    <w:name w:val="Char1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2">
    <w:name w:val="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64">
    <w:name w:val="自定义正文"/>
    <w:basedOn w:val="1"/>
    <w:autoRedefine/>
    <w:qFormat/>
    <w:uiPriority w:val="0"/>
    <w:pPr>
      <w:spacing w:afterLines="50"/>
      <w:ind w:left="600" w:leftChars="600"/>
    </w:pPr>
  </w:style>
  <w:style w:type="paragraph" w:customStyle="1" w:styleId="65">
    <w:name w:val="Char Char Char Char Char"/>
    <w:basedOn w:val="1"/>
    <w:autoRedefine/>
    <w:qFormat/>
    <w:uiPriority w:val="0"/>
    <w:rPr>
      <w:rFonts w:ascii="Tahoma" w:hAnsi="Tahoma"/>
      <w:sz w:val="24"/>
      <w:szCs w:val="20"/>
    </w:rPr>
  </w:style>
  <w:style w:type="paragraph" w:customStyle="1" w:styleId="66">
    <w:name w:val="小标题 1"/>
    <w:basedOn w:val="1"/>
    <w:autoRedefine/>
    <w:qFormat/>
    <w:uiPriority w:val="0"/>
    <w:pPr>
      <w:autoSpaceDE w:val="0"/>
      <w:autoSpaceDN w:val="0"/>
      <w:adjustRightInd w:val="0"/>
      <w:spacing w:line="360" w:lineRule="atLeast"/>
    </w:pPr>
    <w:rPr>
      <w:rFonts w:ascii="文鼎粗黑" w:eastAsia="文鼎粗黑"/>
      <w:kern w:val="0"/>
      <w:sz w:val="22"/>
      <w:szCs w:val="20"/>
    </w:rPr>
  </w:style>
  <w:style w:type="paragraph" w:customStyle="1" w:styleId="67">
    <w:name w:val="Char Char"/>
    <w:basedOn w:val="1"/>
    <w:autoRedefine/>
    <w:qFormat/>
    <w:uiPriority w:val="0"/>
    <w:rPr>
      <w:rFonts w:ascii="Tahoma" w:hAnsi="Tahoma"/>
      <w:sz w:val="24"/>
      <w:szCs w:val="20"/>
    </w:rPr>
  </w:style>
  <w:style w:type="paragraph" w:customStyle="1" w:styleId="68">
    <w:name w:val="È±Ê¡ÎÄ±¾"/>
    <w:basedOn w:val="1"/>
    <w:autoRedefine/>
    <w:qFormat/>
    <w:uiPriority w:val="0"/>
    <w:pPr>
      <w:widowControl/>
      <w:overflowPunct w:val="0"/>
      <w:autoSpaceDE w:val="0"/>
      <w:autoSpaceDN w:val="0"/>
      <w:adjustRightInd w:val="0"/>
      <w:jc w:val="left"/>
      <w:textAlignment w:val="baseline"/>
    </w:pPr>
    <w:rPr>
      <w:kern w:val="0"/>
      <w:sz w:val="24"/>
      <w:szCs w:val="20"/>
    </w:rPr>
  </w:style>
  <w:style w:type="character" w:customStyle="1" w:styleId="69">
    <w:name w:val="标题 2 字符"/>
    <w:link w:val="7"/>
    <w:qFormat/>
    <w:uiPriority w:val="0"/>
    <w:rPr>
      <w:rFonts w:ascii="宋体" w:hAnsi="宋体" w:eastAsia="宋体"/>
      <w:b/>
      <w:bCs/>
      <w:sz w:val="24"/>
      <w:lang w:val="en-US" w:eastAsia="zh-CN" w:bidi="ar-SA"/>
    </w:rPr>
  </w:style>
  <w:style w:type="paragraph" w:customStyle="1" w:styleId="7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styleId="71">
    <w:name w:val="List Paragraph"/>
    <w:basedOn w:val="1"/>
    <w:autoRedefine/>
    <w:qFormat/>
    <w:uiPriority w:val="34"/>
    <w:pPr>
      <w:ind w:firstLine="420" w:firstLineChars="200"/>
    </w:pPr>
    <w:rPr>
      <w:rFonts w:ascii="Calibri" w:hAnsi="Calibri"/>
      <w:szCs w:val="22"/>
    </w:rPr>
  </w:style>
  <w:style w:type="paragraph" w:customStyle="1" w:styleId="72">
    <w:name w:val="USE 1"/>
    <w:basedOn w:val="1"/>
    <w:autoRedefine/>
    <w:qFormat/>
    <w:uiPriority w:val="0"/>
    <w:pPr>
      <w:spacing w:line="200" w:lineRule="atLeast"/>
      <w:jc w:val="left"/>
    </w:pPr>
    <w:rPr>
      <w:rFonts w:ascii="宋体" w:hAnsi="宋体"/>
      <w:b/>
      <w:sz w:val="24"/>
      <w:szCs w:val="28"/>
    </w:rPr>
  </w:style>
  <w:style w:type="paragraph" w:customStyle="1" w:styleId="73">
    <w:name w:val="RFI text from 3rd Level"/>
    <w:basedOn w:val="1"/>
    <w:autoRedefine/>
    <w:qFormat/>
    <w:uiPriority w:val="0"/>
    <w:pPr>
      <w:widowControl/>
      <w:numPr>
        <w:ilvl w:val="0"/>
        <w:numId w:val="3"/>
      </w:numPr>
      <w:tabs>
        <w:tab w:val="left" w:pos="1080"/>
        <w:tab w:val="clear" w:pos="840"/>
      </w:tabs>
      <w:spacing w:beforeLines="50" w:line="360" w:lineRule="auto"/>
      <w:ind w:left="0" w:firstLine="0"/>
    </w:pPr>
    <w:rPr>
      <w:rFonts w:ascii="Arial (W1)" w:hAnsi="Arial (W1)"/>
      <w:bCs/>
      <w:kern w:val="0"/>
      <w:sz w:val="24"/>
      <w:lang w:val="en-GB"/>
    </w:rPr>
  </w:style>
  <w:style w:type="paragraph" w:customStyle="1" w:styleId="74">
    <w:name w:val="正文文字缩进项目"/>
    <w:basedOn w:val="3"/>
    <w:autoRedefine/>
    <w:qFormat/>
    <w:uiPriority w:val="0"/>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75">
    <w:name w:val="样式 标题 2 + 段前: 13 磅 段后: 13 磅 行距: 单倍行距"/>
    <w:basedOn w:val="7"/>
    <w:autoRedefine/>
    <w:qFormat/>
    <w:uiPriority w:val="0"/>
    <w:pPr>
      <w:adjustRightInd/>
      <w:spacing w:before="0" w:after="0"/>
      <w:jc w:val="both"/>
      <w:textAlignment w:val="auto"/>
    </w:pPr>
    <w:rPr>
      <w:rFonts w:ascii="Cambria" w:hAnsi="Cambria" w:cs="宋体"/>
      <w:kern w:val="2"/>
      <w:sz w:val="32"/>
    </w:rPr>
  </w:style>
  <w:style w:type="character" w:customStyle="1" w:styleId="76">
    <w:name w:val="H4 Char2"/>
    <w:autoRedefine/>
    <w:qFormat/>
    <w:uiPriority w:val="0"/>
    <w:rPr>
      <w:rFonts w:ascii="Arial" w:hAnsi="Arial" w:eastAsia="黑体"/>
      <w:b/>
      <w:bCs/>
      <w:kern w:val="2"/>
      <w:sz w:val="28"/>
      <w:szCs w:val="28"/>
      <w:lang w:val="en-US" w:eastAsia="zh-CN" w:bidi="ar-SA"/>
    </w:rPr>
  </w:style>
  <w:style w:type="character" w:customStyle="1" w:styleId="77">
    <w:name w:val="正文文本缩进 字符"/>
    <w:link w:val="3"/>
    <w:autoRedefine/>
    <w:qFormat/>
    <w:uiPriority w:val="0"/>
    <w:rPr>
      <w:rFonts w:eastAsia="宋体"/>
      <w:kern w:val="2"/>
      <w:sz w:val="21"/>
      <w:szCs w:val="24"/>
      <w:lang w:val="en-US" w:eastAsia="zh-CN" w:bidi="ar-SA"/>
    </w:rPr>
  </w:style>
  <w:style w:type="character" w:customStyle="1" w:styleId="78">
    <w:name w:val="标题 5 字符"/>
    <w:link w:val="8"/>
    <w:autoRedefine/>
    <w:qFormat/>
    <w:uiPriority w:val="0"/>
    <w:rPr>
      <w:rFonts w:eastAsia="宋体"/>
      <w:b/>
      <w:kern w:val="2"/>
      <w:sz w:val="28"/>
      <w:lang w:val="en-US" w:eastAsia="zh-CN" w:bidi="ar-SA"/>
    </w:rPr>
  </w:style>
  <w:style w:type="character" w:customStyle="1" w:styleId="79">
    <w:name w:val="第*章 Char"/>
    <w:autoRedefine/>
    <w:qFormat/>
    <w:uiPriority w:val="0"/>
    <w:rPr>
      <w:rFonts w:ascii="Arial" w:hAnsi="Arial" w:eastAsia="黑体"/>
      <w:b/>
      <w:bCs/>
      <w:kern w:val="2"/>
      <w:sz w:val="32"/>
      <w:szCs w:val="32"/>
    </w:rPr>
  </w:style>
  <w:style w:type="character" w:customStyle="1" w:styleId="80">
    <w:name w:val="章标题1 Char"/>
    <w:autoRedefine/>
    <w:qFormat/>
    <w:uiPriority w:val="0"/>
    <w:rPr>
      <w:rFonts w:eastAsia="宋体"/>
      <w:b/>
      <w:bCs/>
      <w:kern w:val="2"/>
      <w:sz w:val="32"/>
      <w:szCs w:val="32"/>
      <w:lang w:val="en-US" w:eastAsia="zh-CN" w:bidi="ar-SA"/>
    </w:rPr>
  </w:style>
  <w:style w:type="character" w:customStyle="1" w:styleId="81">
    <w:name w:val="标题 6 字符"/>
    <w:link w:val="10"/>
    <w:autoRedefine/>
    <w:qFormat/>
    <w:uiPriority w:val="0"/>
    <w:rPr>
      <w:rFonts w:ascii="Arial" w:hAnsi="Arial" w:eastAsia="黑体"/>
      <w:b/>
      <w:kern w:val="2"/>
      <w:sz w:val="24"/>
      <w:lang w:val="en-US" w:eastAsia="zh-CN" w:bidi="ar-SA"/>
    </w:rPr>
  </w:style>
  <w:style w:type="character" w:customStyle="1" w:styleId="82">
    <w:name w:val="标题 7 字符"/>
    <w:link w:val="11"/>
    <w:autoRedefine/>
    <w:qFormat/>
    <w:uiPriority w:val="0"/>
    <w:rPr>
      <w:rFonts w:eastAsia="宋体"/>
      <w:b/>
      <w:kern w:val="2"/>
      <w:sz w:val="24"/>
      <w:lang w:val="en-US" w:eastAsia="zh-CN" w:bidi="ar-SA"/>
    </w:rPr>
  </w:style>
  <w:style w:type="character" w:customStyle="1" w:styleId="83">
    <w:name w:val="标题 8 字符"/>
    <w:link w:val="12"/>
    <w:autoRedefine/>
    <w:qFormat/>
    <w:uiPriority w:val="0"/>
    <w:rPr>
      <w:rFonts w:ascii="Arial" w:hAnsi="Arial" w:eastAsia="黑体"/>
      <w:kern w:val="2"/>
      <w:sz w:val="24"/>
      <w:lang w:val="en-US" w:eastAsia="zh-CN" w:bidi="ar-SA"/>
    </w:rPr>
  </w:style>
  <w:style w:type="character" w:customStyle="1" w:styleId="84">
    <w:name w:val="标题 9 字符"/>
    <w:link w:val="13"/>
    <w:autoRedefine/>
    <w:qFormat/>
    <w:uiPriority w:val="0"/>
    <w:rPr>
      <w:rFonts w:ascii="Arial" w:hAnsi="Arial" w:eastAsia="黑体"/>
      <w:kern w:val="2"/>
      <w:sz w:val="21"/>
      <w:lang w:val="en-US" w:eastAsia="zh-CN" w:bidi="ar-SA"/>
    </w:rPr>
  </w:style>
  <w:style w:type="character" w:customStyle="1" w:styleId="85">
    <w:name w:val="标题 字符"/>
    <w:link w:val="40"/>
    <w:autoRedefine/>
    <w:qFormat/>
    <w:uiPriority w:val="0"/>
    <w:rPr>
      <w:rFonts w:ascii="Arial" w:hAnsi="Arial" w:eastAsia="隶书" w:cs="Arial"/>
      <w:b/>
      <w:bCs/>
      <w:kern w:val="2"/>
      <w:sz w:val="32"/>
      <w:szCs w:val="32"/>
      <w:lang w:val="en-US" w:eastAsia="zh-CN" w:bidi="ar-SA"/>
    </w:rPr>
  </w:style>
  <w:style w:type="character" w:customStyle="1" w:styleId="86">
    <w:name w:val="日期 字符"/>
    <w:link w:val="25"/>
    <w:autoRedefine/>
    <w:qFormat/>
    <w:uiPriority w:val="0"/>
    <w:rPr>
      <w:rFonts w:ascii="宋体" w:hAnsi="Courier New" w:eastAsia="宋体"/>
      <w:kern w:val="2"/>
      <w:sz w:val="32"/>
      <w:lang w:val="en-US" w:eastAsia="zh-CN" w:bidi="ar-SA"/>
    </w:rPr>
  </w:style>
  <w:style w:type="character" w:customStyle="1" w:styleId="87">
    <w:name w:val="HTML 预设格式 字符"/>
    <w:link w:val="37"/>
    <w:autoRedefine/>
    <w:qFormat/>
    <w:uiPriority w:val="0"/>
    <w:rPr>
      <w:rFonts w:ascii="Arial Unicode MS" w:hAnsi="Arial Unicode MS" w:eastAsia="Arial Unicode MS"/>
      <w:color w:val="000000"/>
      <w:lang w:val="en-US" w:eastAsia="zh-CN" w:bidi="ar-SA"/>
    </w:rPr>
  </w:style>
  <w:style w:type="character" w:customStyle="1" w:styleId="88">
    <w:name w:val="纯文本 字符"/>
    <w:link w:val="23"/>
    <w:autoRedefine/>
    <w:qFormat/>
    <w:uiPriority w:val="0"/>
    <w:rPr>
      <w:rFonts w:ascii="宋体" w:hAnsi="Courier New" w:eastAsia="宋体"/>
      <w:kern w:val="2"/>
      <w:sz w:val="21"/>
      <w:lang w:val="en-US" w:eastAsia="zh-CN" w:bidi="ar-SA"/>
    </w:rPr>
  </w:style>
  <w:style w:type="character" w:customStyle="1" w:styleId="89">
    <w:name w:val="正文文字首行缩进 Char"/>
    <w:autoRedefine/>
    <w:qFormat/>
    <w:uiPriority w:val="0"/>
    <w:rPr>
      <w:kern w:val="2"/>
      <w:sz w:val="21"/>
      <w:szCs w:val="24"/>
    </w:rPr>
  </w:style>
  <w:style w:type="character" w:customStyle="1" w:styleId="90">
    <w:name w:val="正文文本 字符"/>
    <w:link w:val="20"/>
    <w:autoRedefine/>
    <w:qFormat/>
    <w:uiPriority w:val="0"/>
    <w:rPr>
      <w:rFonts w:eastAsia="宋体"/>
      <w:b/>
      <w:bCs/>
      <w:kern w:val="2"/>
      <w:sz w:val="24"/>
      <w:szCs w:val="24"/>
      <w:lang w:val="en-US" w:eastAsia="zh-CN" w:bidi="ar-SA"/>
    </w:rPr>
  </w:style>
  <w:style w:type="character" w:customStyle="1" w:styleId="91">
    <w:name w:val="正文文本缩进 2 字符"/>
    <w:link w:val="26"/>
    <w:autoRedefine/>
    <w:qFormat/>
    <w:uiPriority w:val="0"/>
    <w:rPr>
      <w:rFonts w:ascii="宋体" w:hAnsi="宋体" w:eastAsia="宋体"/>
      <w:kern w:val="2"/>
      <w:sz w:val="21"/>
      <w:szCs w:val="24"/>
      <w:lang w:val="en-US" w:eastAsia="zh-CN" w:bidi="ar-SA"/>
    </w:rPr>
  </w:style>
  <w:style w:type="character" w:customStyle="1" w:styleId="92">
    <w:name w:val="页眉 字符"/>
    <w:link w:val="29"/>
    <w:autoRedefine/>
    <w:qFormat/>
    <w:uiPriority w:val="99"/>
    <w:rPr>
      <w:rFonts w:eastAsia="宋体"/>
      <w:kern w:val="2"/>
      <w:sz w:val="18"/>
      <w:szCs w:val="18"/>
      <w:lang w:val="en-US" w:eastAsia="zh-CN" w:bidi="ar-SA"/>
    </w:rPr>
  </w:style>
  <w:style w:type="character" w:customStyle="1" w:styleId="93">
    <w:name w:val="正文文本缩进 3 字符"/>
    <w:link w:val="33"/>
    <w:autoRedefine/>
    <w:qFormat/>
    <w:uiPriority w:val="0"/>
    <w:rPr>
      <w:rFonts w:ascii="宋体" w:eastAsia="宋体"/>
      <w:b/>
      <w:bCs/>
      <w:kern w:val="2"/>
      <w:sz w:val="24"/>
      <w:szCs w:val="24"/>
      <w:lang w:val="en-US" w:eastAsia="zh-CN" w:bidi="ar-SA"/>
    </w:rPr>
  </w:style>
  <w:style w:type="character" w:customStyle="1" w:styleId="94">
    <w:name w:val="正文文本 2 字符"/>
    <w:link w:val="36"/>
    <w:autoRedefine/>
    <w:qFormat/>
    <w:uiPriority w:val="0"/>
    <w:rPr>
      <w:rFonts w:eastAsia="宋体"/>
      <w:kern w:val="2"/>
      <w:sz w:val="24"/>
      <w:szCs w:val="24"/>
      <w:lang w:val="en-US" w:eastAsia="zh-CN" w:bidi="ar-SA"/>
    </w:rPr>
  </w:style>
  <w:style w:type="character" w:customStyle="1" w:styleId="95">
    <w:name w:val="页脚 字符"/>
    <w:link w:val="28"/>
    <w:autoRedefine/>
    <w:qFormat/>
    <w:uiPriority w:val="0"/>
    <w:rPr>
      <w:rFonts w:eastAsia="宋体"/>
      <w:kern w:val="2"/>
      <w:sz w:val="18"/>
      <w:szCs w:val="18"/>
      <w:lang w:val="en-US" w:eastAsia="zh-CN" w:bidi="ar-SA"/>
    </w:rPr>
  </w:style>
  <w:style w:type="character" w:customStyle="1" w:styleId="96">
    <w:name w:val="正文文本 3 字符"/>
    <w:link w:val="19"/>
    <w:autoRedefine/>
    <w:qFormat/>
    <w:uiPriority w:val="0"/>
    <w:rPr>
      <w:rFonts w:eastAsia="宋体"/>
      <w:kern w:val="2"/>
      <w:sz w:val="16"/>
      <w:szCs w:val="16"/>
      <w:lang w:val="en-US" w:eastAsia="zh-CN" w:bidi="ar-SA"/>
    </w:rPr>
  </w:style>
  <w:style w:type="character" w:customStyle="1" w:styleId="97">
    <w:name w:val="批注框文本 字符"/>
    <w:link w:val="27"/>
    <w:autoRedefine/>
    <w:semiHidden/>
    <w:qFormat/>
    <w:uiPriority w:val="99"/>
    <w:rPr>
      <w:rFonts w:eastAsia="宋体"/>
      <w:kern w:val="2"/>
      <w:sz w:val="18"/>
      <w:szCs w:val="18"/>
      <w:lang w:val="en-US" w:eastAsia="zh-CN" w:bidi="ar-SA"/>
    </w:rPr>
  </w:style>
  <w:style w:type="paragraph" w:customStyle="1" w:styleId="98">
    <w:name w:val="样式1"/>
    <w:basedOn w:val="40"/>
    <w:autoRedefine/>
    <w:qFormat/>
    <w:uiPriority w:val="0"/>
    <w:pPr>
      <w:spacing w:before="120" w:after="120"/>
    </w:pPr>
    <w:rPr>
      <w:rFonts w:eastAsia="黑体"/>
      <w:b w:val="0"/>
      <w:sz w:val="30"/>
      <w:szCs w:val="21"/>
    </w:rPr>
  </w:style>
  <w:style w:type="paragraph" w:customStyle="1" w:styleId="99">
    <w:name w:val="样式2"/>
    <w:basedOn w:val="40"/>
    <w:next w:val="98"/>
    <w:autoRedefine/>
    <w:qFormat/>
    <w:uiPriority w:val="0"/>
    <w:pPr>
      <w:spacing w:before="120" w:after="120"/>
    </w:pPr>
    <w:rPr>
      <w:rFonts w:eastAsia="黑体"/>
      <w:b w:val="0"/>
      <w:sz w:val="30"/>
      <w:szCs w:val="30"/>
    </w:rPr>
  </w:style>
  <w:style w:type="character" w:customStyle="1" w:styleId="100">
    <w:name w:val="标题 3 Char Char"/>
    <w:autoRedefine/>
    <w:qFormat/>
    <w:uiPriority w:val="0"/>
    <w:rPr>
      <w:rFonts w:eastAsia="宋体"/>
      <w:b/>
      <w:bCs/>
      <w:kern w:val="2"/>
      <w:sz w:val="32"/>
      <w:szCs w:val="32"/>
      <w:lang w:val="en-US" w:eastAsia="zh-CN" w:bidi="ar-SA"/>
    </w:rPr>
  </w:style>
  <w:style w:type="paragraph" w:customStyle="1" w:styleId="101">
    <w:name w:val="Char Char Char Char Char Char1 Char Char Char Char Char Char Char Char Char Char Char Char Char"/>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02">
    <w:name w:val="cont"/>
    <w:basedOn w:val="1"/>
    <w:autoRedefine/>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3">
    <w:name w:val="--规划正文"/>
    <w:basedOn w:val="1"/>
    <w:autoRedefine/>
    <w:qFormat/>
    <w:uiPriority w:val="0"/>
    <w:pPr>
      <w:spacing w:line="360" w:lineRule="auto"/>
      <w:ind w:firstLine="200" w:firstLineChars="200"/>
    </w:pPr>
    <w:rPr>
      <w:szCs w:val="20"/>
    </w:rPr>
  </w:style>
  <w:style w:type="paragraph" w:customStyle="1" w:styleId="104">
    <w:name w:val="设计依据"/>
    <w:basedOn w:val="20"/>
    <w:autoRedefine/>
    <w:qFormat/>
    <w:uiPriority w:val="0"/>
    <w:pPr>
      <w:numPr>
        <w:ilvl w:val="1"/>
        <w:numId w:val="4"/>
      </w:numPr>
      <w:tabs>
        <w:tab w:val="left" w:pos="1440"/>
        <w:tab w:val="clear" w:pos="840"/>
      </w:tabs>
      <w:adjustRightInd w:val="0"/>
      <w:ind w:left="1440"/>
      <w:textAlignment w:val="baseline"/>
    </w:pPr>
    <w:rPr>
      <w:rFonts w:ascii="宋体" w:hAnsi="宋体"/>
      <w:b w:val="0"/>
      <w:kern w:val="0"/>
      <w:sz w:val="28"/>
      <w:szCs w:val="18"/>
    </w:rPr>
  </w:style>
  <w:style w:type="paragraph" w:customStyle="1" w:styleId="105">
    <w:name w:val="方案要点"/>
    <w:basedOn w:val="1"/>
    <w:autoRedefine/>
    <w:qFormat/>
    <w:uiPriority w:val="0"/>
    <w:pPr>
      <w:numPr>
        <w:ilvl w:val="0"/>
        <w:numId w:val="4"/>
      </w:numPr>
      <w:spacing w:line="360" w:lineRule="auto"/>
    </w:pPr>
    <w:rPr>
      <w:rFonts w:ascii="仿宋_GB2312" w:hAnsi="宋体" w:eastAsia="仿宋_GB2312"/>
      <w:color w:val="000000"/>
      <w:sz w:val="28"/>
      <w:szCs w:val="28"/>
    </w:rPr>
  </w:style>
  <w:style w:type="paragraph" w:customStyle="1" w:styleId="106">
    <w:name w:val="样式4"/>
    <w:basedOn w:val="1"/>
    <w:autoRedefine/>
    <w:qFormat/>
    <w:uiPriority w:val="0"/>
    <w:pPr>
      <w:tabs>
        <w:tab w:val="left" w:pos="842"/>
      </w:tabs>
      <w:spacing w:line="360" w:lineRule="auto"/>
      <w:ind w:left="842" w:hanging="420"/>
    </w:pPr>
    <w:rPr>
      <w:sz w:val="24"/>
    </w:rPr>
  </w:style>
  <w:style w:type="paragraph" w:customStyle="1" w:styleId="107">
    <w:name w:val="文字"/>
    <w:basedOn w:val="1"/>
    <w:autoRedefine/>
    <w:qFormat/>
    <w:uiPriority w:val="0"/>
    <w:pPr>
      <w:tabs>
        <w:tab w:val="left" w:pos="8520"/>
      </w:tabs>
      <w:spacing w:line="312" w:lineRule="auto"/>
      <w:ind w:right="-210" w:firstLine="556"/>
    </w:pPr>
    <w:rPr>
      <w:rFonts w:ascii="宋体"/>
      <w:sz w:val="28"/>
      <w:szCs w:val="20"/>
    </w:rPr>
  </w:style>
  <w:style w:type="paragraph" w:customStyle="1" w:styleId="108">
    <w:name w:val="--规划-表格-居左"/>
    <w:basedOn w:val="103"/>
    <w:autoRedefine/>
    <w:qFormat/>
    <w:uiPriority w:val="0"/>
    <w:pPr>
      <w:spacing w:line="240" w:lineRule="auto"/>
      <w:ind w:firstLine="0" w:firstLineChars="0"/>
    </w:pPr>
    <w:rPr>
      <w:sz w:val="20"/>
    </w:rPr>
  </w:style>
  <w:style w:type="paragraph" w:customStyle="1" w:styleId="109">
    <w:name w:val="--规划-表格-居中"/>
    <w:basedOn w:val="103"/>
    <w:autoRedefine/>
    <w:qFormat/>
    <w:uiPriority w:val="0"/>
    <w:pPr>
      <w:spacing w:line="240" w:lineRule="auto"/>
      <w:ind w:firstLine="0" w:firstLineChars="0"/>
      <w:jc w:val="center"/>
    </w:pPr>
    <w:rPr>
      <w:sz w:val="20"/>
    </w:rPr>
  </w:style>
  <w:style w:type="paragraph" w:customStyle="1" w:styleId="110">
    <w:name w:val="--编号内缩进"/>
    <w:basedOn w:val="1"/>
    <w:autoRedefine/>
    <w:qFormat/>
    <w:uiPriority w:val="0"/>
    <w:pPr>
      <w:spacing w:line="360" w:lineRule="auto"/>
      <w:ind w:left="420" w:firstLine="200" w:firstLineChars="200"/>
    </w:pPr>
    <w:rPr>
      <w:szCs w:val="21"/>
    </w:rPr>
  </w:style>
  <w:style w:type="paragraph" w:customStyle="1" w:styleId="111">
    <w:name w:val="--规划-题注"/>
    <w:basedOn w:val="1"/>
    <w:next w:val="103"/>
    <w:autoRedefine/>
    <w:qFormat/>
    <w:uiPriority w:val="0"/>
    <w:pPr>
      <w:spacing w:line="360" w:lineRule="auto"/>
      <w:jc w:val="center"/>
    </w:pPr>
    <w:rPr>
      <w:rFonts w:eastAsia="黑体"/>
    </w:rPr>
  </w:style>
  <w:style w:type="paragraph" w:customStyle="1" w:styleId="112">
    <w:name w:val="--规划-图和表"/>
    <w:next w:val="103"/>
    <w:autoRedefine/>
    <w:qFormat/>
    <w:uiPriority w:val="0"/>
    <w:pPr>
      <w:jc w:val="center"/>
    </w:pPr>
    <w:rPr>
      <w:rFonts w:ascii="Times New Roman" w:hAnsi="Times New Roman" w:eastAsia="宋体" w:cs="Times New Roman"/>
      <w:kern w:val="2"/>
      <w:sz w:val="21"/>
      <w:lang w:val="en-US" w:eastAsia="zh-CN" w:bidi="ar-SA"/>
    </w:rPr>
  </w:style>
  <w:style w:type="paragraph" w:customStyle="1" w:styleId="113">
    <w:name w:val="--规划-小标题"/>
    <w:basedOn w:val="1"/>
    <w:next w:val="103"/>
    <w:autoRedefine/>
    <w:qFormat/>
    <w:uiPriority w:val="0"/>
    <w:pPr>
      <w:keepNext/>
      <w:keepLines/>
      <w:spacing w:line="360" w:lineRule="auto"/>
      <w:outlineLvl w:val="4"/>
    </w:pPr>
    <w:rPr>
      <w:rFonts w:eastAsia="黑体"/>
    </w:rPr>
  </w:style>
  <w:style w:type="paragraph" w:customStyle="1" w:styleId="114">
    <w:name w:val="--规划正文 Char"/>
    <w:basedOn w:val="1"/>
    <w:autoRedefine/>
    <w:qFormat/>
    <w:uiPriority w:val="0"/>
    <w:pPr>
      <w:spacing w:line="360" w:lineRule="auto"/>
      <w:ind w:firstLine="200" w:firstLineChars="200"/>
    </w:pPr>
    <w:rPr>
      <w:sz w:val="24"/>
    </w:rPr>
  </w:style>
  <w:style w:type="paragraph" w:customStyle="1" w:styleId="115">
    <w:name w:val="缺省文本"/>
    <w:basedOn w:val="1"/>
    <w:autoRedefine/>
    <w:qFormat/>
    <w:uiPriority w:val="0"/>
    <w:pPr>
      <w:autoSpaceDE w:val="0"/>
      <w:autoSpaceDN w:val="0"/>
      <w:adjustRightInd w:val="0"/>
      <w:jc w:val="left"/>
    </w:pPr>
    <w:rPr>
      <w:kern w:val="0"/>
    </w:rPr>
  </w:style>
  <w:style w:type="paragraph" w:customStyle="1" w:styleId="116">
    <w:name w:val="封面文档标题"/>
    <w:basedOn w:val="1"/>
    <w:autoRedefine/>
    <w:qFormat/>
    <w:uiPriority w:val="0"/>
    <w:pPr>
      <w:autoSpaceDE w:val="0"/>
      <w:autoSpaceDN w:val="0"/>
      <w:adjustRightInd w:val="0"/>
      <w:spacing w:line="360" w:lineRule="auto"/>
      <w:jc w:val="center"/>
    </w:pPr>
    <w:rPr>
      <w:rFonts w:ascii="Arial" w:hAnsi="Arial"/>
      <w:b/>
      <w:kern w:val="0"/>
      <w:sz w:val="56"/>
    </w:rPr>
  </w:style>
  <w:style w:type="character" w:customStyle="1" w:styleId="117">
    <w:name w:val="--规划正文 Char Char"/>
    <w:autoRedefine/>
    <w:qFormat/>
    <w:uiPriority w:val="0"/>
    <w:rPr>
      <w:rFonts w:eastAsia="宋体"/>
      <w:kern w:val="2"/>
      <w:sz w:val="24"/>
      <w:szCs w:val="24"/>
      <w:lang w:val="en-US" w:eastAsia="zh-CN" w:bidi="ar-SA"/>
    </w:rPr>
  </w:style>
  <w:style w:type="paragraph" w:customStyle="1" w:styleId="118">
    <w:name w:val="样式3"/>
    <w:basedOn w:val="4"/>
    <w:autoRedefine/>
    <w:qFormat/>
    <w:uiPriority w:val="0"/>
    <w:pPr>
      <w:numPr>
        <w:ilvl w:val="0"/>
        <w:numId w:val="5"/>
      </w:numPr>
      <w:spacing w:before="240" w:after="240" w:line="480" w:lineRule="auto"/>
      <w:ind w:right="210" w:rightChars="100"/>
      <w:jc w:val="left"/>
    </w:pPr>
    <w:rPr>
      <w:rFonts w:ascii="Times New Roman" w:hAnsi="Times New Roman"/>
      <w:sz w:val="32"/>
    </w:rPr>
  </w:style>
  <w:style w:type="character" w:customStyle="1" w:styleId="119">
    <w:name w:val="--规划正文 Char1"/>
    <w:autoRedefine/>
    <w:qFormat/>
    <w:uiPriority w:val="0"/>
    <w:rPr>
      <w:rFonts w:eastAsia="宋体"/>
      <w:kern w:val="2"/>
      <w:sz w:val="21"/>
      <w:lang w:val="en-US" w:eastAsia="zh-CN" w:bidi="ar-SA"/>
    </w:rPr>
  </w:style>
  <w:style w:type="paragraph" w:customStyle="1" w:styleId="120">
    <w:name w:val="word"/>
    <w:basedOn w:val="1"/>
    <w:autoRedefine/>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1">
    <w:name w:val="列表项目"/>
    <w:basedOn w:val="1"/>
    <w:autoRedefine/>
    <w:qFormat/>
    <w:uiPriority w:val="0"/>
    <w:pPr>
      <w:tabs>
        <w:tab w:val="left" w:pos="420"/>
        <w:tab w:val="left" w:pos="1080"/>
      </w:tabs>
      <w:spacing w:line="288" w:lineRule="auto"/>
      <w:ind w:left="1080" w:hanging="360"/>
    </w:pPr>
    <w:rPr>
      <w:sz w:val="24"/>
      <w:szCs w:val="20"/>
    </w:rPr>
  </w:style>
  <w:style w:type="character" w:customStyle="1" w:styleId="122">
    <w:name w:val="content1"/>
    <w:autoRedefine/>
    <w:qFormat/>
    <w:uiPriority w:val="0"/>
    <w:rPr>
      <w:rFonts w:hint="default" w:ascii="??" w:hAnsi="??"/>
      <w:sz w:val="16"/>
      <w:szCs w:val="16"/>
      <w:u w:val="none"/>
    </w:rPr>
  </w:style>
  <w:style w:type="character" w:customStyle="1" w:styleId="123">
    <w:name w:val="unnamed4"/>
    <w:basedOn w:val="45"/>
    <w:autoRedefine/>
    <w:qFormat/>
    <w:uiPriority w:val="0"/>
  </w:style>
  <w:style w:type="character" w:customStyle="1" w:styleId="124">
    <w:name w:val="font2"/>
    <w:basedOn w:val="45"/>
    <w:autoRedefine/>
    <w:qFormat/>
    <w:uiPriority w:val="0"/>
  </w:style>
  <w:style w:type="character" w:customStyle="1" w:styleId="125">
    <w:name w:val="font41"/>
    <w:autoRedefine/>
    <w:qFormat/>
    <w:uiPriority w:val="0"/>
    <w:rPr>
      <w:color w:val="000000"/>
      <w:spacing w:val="260"/>
      <w:sz w:val="18"/>
      <w:szCs w:val="18"/>
      <w:u w:val="none"/>
    </w:rPr>
  </w:style>
  <w:style w:type="paragraph" w:customStyle="1" w:styleId="126">
    <w:name w:val="正文(首行缩进)"/>
    <w:autoRedefine/>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7">
    <w:name w:val="xl72"/>
    <w:basedOn w:val="1"/>
    <w:autoRedefine/>
    <w:qFormat/>
    <w:uiPriority w:val="0"/>
    <w:pPr>
      <w:widowControl/>
      <w:spacing w:before="100" w:beforeAutospacing="1" w:after="100" w:afterAutospacing="1"/>
      <w:jc w:val="left"/>
    </w:pPr>
    <w:rPr>
      <w:rFonts w:ascii="宋体" w:hAnsi="宋体"/>
      <w:b/>
      <w:bCs/>
      <w:kern w:val="0"/>
      <w:sz w:val="28"/>
      <w:szCs w:val="28"/>
    </w:rPr>
  </w:style>
  <w:style w:type="character" w:customStyle="1" w:styleId="128">
    <w:name w:val="正文文本首行缩进 字符"/>
    <w:link w:val="42"/>
    <w:autoRedefine/>
    <w:qFormat/>
    <w:uiPriority w:val="0"/>
    <w:rPr>
      <w:rFonts w:eastAsia="宋体"/>
      <w:b/>
      <w:bCs/>
      <w:kern w:val="2"/>
      <w:sz w:val="21"/>
      <w:szCs w:val="24"/>
      <w:lang w:val="en-US" w:eastAsia="zh-CN" w:bidi="ar-SA"/>
    </w:rPr>
  </w:style>
  <w:style w:type="paragraph" w:customStyle="1" w:styleId="129">
    <w:name w:val="正文(首行缩进) Char"/>
    <w:autoRedefine/>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30">
    <w:name w:val="汉议细等线简8"/>
    <w:autoRedefine/>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31">
    <w:name w:val="汉仪细等线简9BOLD"/>
    <w:basedOn w:val="1"/>
    <w:autoRedefine/>
    <w:qFormat/>
    <w:uiPriority w:val="0"/>
    <w:pPr>
      <w:autoSpaceDE w:val="0"/>
      <w:autoSpaceDN w:val="0"/>
      <w:adjustRightInd w:val="0"/>
      <w:spacing w:line="240" w:lineRule="atLeast"/>
    </w:pPr>
    <w:rPr>
      <w:rFonts w:ascii="汉仪细等线简" w:eastAsia="汉仪细等线简"/>
      <w:b/>
      <w:bCs/>
      <w:kern w:val="0"/>
      <w:sz w:val="18"/>
      <w:szCs w:val="18"/>
    </w:rPr>
  </w:style>
  <w:style w:type="character" w:customStyle="1" w:styleId="132">
    <w:name w:val="mode"/>
    <w:basedOn w:val="45"/>
    <w:autoRedefine/>
    <w:qFormat/>
    <w:uiPriority w:val="0"/>
  </w:style>
  <w:style w:type="paragraph" w:customStyle="1" w:styleId="133">
    <w:name w:val="9"/>
    <w:basedOn w:val="1"/>
    <w:next w:val="9"/>
    <w:autoRedefine/>
    <w:qFormat/>
    <w:uiPriority w:val="0"/>
    <w:pPr>
      <w:autoSpaceDE w:val="0"/>
      <w:autoSpaceDN w:val="0"/>
      <w:adjustRightInd w:val="0"/>
      <w:ind w:firstLine="420"/>
      <w:jc w:val="left"/>
      <w:textAlignment w:val="baseline"/>
    </w:pPr>
    <w:rPr>
      <w:rFonts w:ascii="宋体"/>
      <w:kern w:val="0"/>
      <w:sz w:val="34"/>
      <w:szCs w:val="20"/>
    </w:rPr>
  </w:style>
  <w:style w:type="character" w:customStyle="1" w:styleId="134">
    <w:name w:val="unnamed3"/>
    <w:basedOn w:val="45"/>
    <w:autoRedefine/>
    <w:qFormat/>
    <w:uiPriority w:val="0"/>
  </w:style>
  <w:style w:type="paragraph" w:customStyle="1" w:styleId="135">
    <w:name w:val="8"/>
    <w:basedOn w:val="1"/>
    <w:next w:val="3"/>
    <w:autoRedefine/>
    <w:qFormat/>
    <w:uiPriority w:val="0"/>
    <w:pPr>
      <w:spacing w:after="120"/>
      <w:ind w:left="420" w:leftChars="200"/>
    </w:pPr>
  </w:style>
  <w:style w:type="paragraph" w:customStyle="1" w:styleId="136">
    <w:name w:val="7"/>
    <w:basedOn w:val="1"/>
    <w:autoRedefine/>
    <w:qFormat/>
    <w:uiPriority w:val="0"/>
    <w:pPr>
      <w:autoSpaceDE w:val="0"/>
      <w:autoSpaceDN w:val="0"/>
      <w:adjustRightInd w:val="0"/>
      <w:spacing w:line="270" w:lineRule="atLeast"/>
      <w:jc w:val="left"/>
    </w:pPr>
    <w:rPr>
      <w:rFonts w:ascii="宋体"/>
      <w:kern w:val="0"/>
      <w:sz w:val="18"/>
      <w:szCs w:val="18"/>
    </w:rPr>
  </w:style>
  <w:style w:type="paragraph" w:customStyle="1" w:styleId="137">
    <w:name w:val="00"/>
    <w:basedOn w:val="1"/>
    <w:autoRedefine/>
    <w:qFormat/>
    <w:uiPriority w:val="0"/>
    <w:pPr>
      <w:autoSpaceDE w:val="0"/>
      <w:autoSpaceDN w:val="0"/>
      <w:adjustRightInd w:val="0"/>
      <w:jc w:val="left"/>
    </w:pPr>
    <w:rPr>
      <w:rFonts w:ascii="黑体" w:eastAsia="黑体"/>
      <w:b/>
      <w:bCs/>
      <w:kern w:val="0"/>
      <w:sz w:val="20"/>
      <w:szCs w:val="20"/>
    </w:rPr>
  </w:style>
  <w:style w:type="paragraph" w:customStyle="1" w:styleId="138">
    <w:name w:val="5"/>
    <w:basedOn w:val="1"/>
    <w:autoRedefine/>
    <w:qFormat/>
    <w:uiPriority w:val="0"/>
    <w:pPr>
      <w:autoSpaceDE w:val="0"/>
      <w:autoSpaceDN w:val="0"/>
      <w:adjustRightInd w:val="0"/>
      <w:jc w:val="left"/>
    </w:pPr>
    <w:rPr>
      <w:rFonts w:ascii="宋体"/>
      <w:b/>
      <w:bCs/>
      <w:kern w:val="0"/>
      <w:sz w:val="18"/>
      <w:szCs w:val="18"/>
    </w:rPr>
  </w:style>
  <w:style w:type="paragraph" w:customStyle="1" w:styleId="139">
    <w:name w:val="6"/>
    <w:basedOn w:val="138"/>
    <w:autoRedefine/>
    <w:qFormat/>
    <w:uiPriority w:val="0"/>
    <w:pPr>
      <w:spacing w:line="270" w:lineRule="atLeast"/>
      <w:jc w:val="both"/>
    </w:pPr>
    <w:rPr>
      <w:b w:val="0"/>
      <w:bCs w:val="0"/>
    </w:rPr>
  </w:style>
  <w:style w:type="paragraph" w:customStyle="1" w:styleId="140">
    <w:name w:val="产品描述"/>
    <w:autoRedefine/>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41">
    <w:name w:val="姜文清定义的正文"/>
    <w:basedOn w:val="1"/>
    <w:autoRedefine/>
    <w:qFormat/>
    <w:uiPriority w:val="0"/>
    <w:pPr>
      <w:spacing w:line="240" w:lineRule="atLeast"/>
      <w:ind w:firstLine="567"/>
    </w:pPr>
    <w:rPr>
      <w:szCs w:val="20"/>
    </w:rPr>
  </w:style>
  <w:style w:type="paragraph" w:customStyle="1" w:styleId="142">
    <w:name w:val="Default"/>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43">
    <w:name w:val="CM2"/>
    <w:basedOn w:val="142"/>
    <w:next w:val="142"/>
    <w:autoRedefine/>
    <w:qFormat/>
    <w:uiPriority w:val="0"/>
    <w:pPr>
      <w:spacing w:line="200" w:lineRule="atLeast"/>
    </w:pPr>
    <w:rPr>
      <w:rFonts w:ascii="Arial" w:hAnsi="Arial" w:eastAsia="宋体" w:cs="Times New Roman"/>
      <w:color w:val="auto"/>
    </w:rPr>
  </w:style>
  <w:style w:type="paragraph" w:customStyle="1" w:styleId="144">
    <w:name w:val="Normal Paragraph"/>
    <w:basedOn w:val="1"/>
    <w:autoRedefine/>
    <w:qFormat/>
    <w:uiPriority w:val="0"/>
    <w:pPr>
      <w:widowControl/>
      <w:spacing w:before="120" w:line="360" w:lineRule="auto"/>
      <w:ind w:firstLine="425"/>
    </w:pPr>
    <w:rPr>
      <w:kern w:val="0"/>
      <w:sz w:val="24"/>
    </w:rPr>
  </w:style>
  <w:style w:type="character" w:customStyle="1" w:styleId="145">
    <w:name w:val="blue"/>
    <w:basedOn w:val="45"/>
    <w:autoRedefine/>
    <w:qFormat/>
    <w:uiPriority w:val="0"/>
  </w:style>
  <w:style w:type="paragraph" w:customStyle="1" w:styleId="146">
    <w:name w:val="blue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147">
    <w:name w:val="font"/>
    <w:basedOn w:val="45"/>
    <w:autoRedefine/>
    <w:qFormat/>
    <w:uiPriority w:val="0"/>
  </w:style>
  <w:style w:type="character" w:customStyle="1" w:styleId="148">
    <w:name w:val="font11"/>
    <w:autoRedefine/>
    <w:qFormat/>
    <w:uiPriority w:val="0"/>
    <w:rPr>
      <w:rFonts w:hint="default" w:ascii="ˎ̥" w:hAnsi="ˎ̥"/>
    </w:rPr>
  </w:style>
  <w:style w:type="paragraph" w:customStyle="1" w:styleId="149">
    <w:name w:val="a14"/>
    <w:basedOn w:val="1"/>
    <w:autoRedefine/>
    <w:qFormat/>
    <w:uiPriority w:val="0"/>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150">
    <w:name w:val="proddescription"/>
    <w:basedOn w:val="45"/>
    <w:autoRedefine/>
    <w:qFormat/>
    <w:uiPriority w:val="0"/>
  </w:style>
  <w:style w:type="character" w:customStyle="1" w:styleId="151">
    <w:name w:val="prodheadlines"/>
    <w:basedOn w:val="45"/>
    <w:autoRedefine/>
    <w:qFormat/>
    <w:uiPriority w:val="0"/>
  </w:style>
  <w:style w:type="character" w:customStyle="1" w:styleId="152">
    <w:name w:val="text"/>
    <w:basedOn w:val="45"/>
    <w:autoRedefine/>
    <w:qFormat/>
    <w:uiPriority w:val="0"/>
  </w:style>
  <w:style w:type="paragraph" w:customStyle="1" w:styleId="153">
    <w:name w:val="text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4">
    <w:name w:val="z-窗体顶端1"/>
    <w:basedOn w:val="1"/>
    <w:next w:val="1"/>
    <w:autoRedefine/>
    <w:hidden/>
    <w:qFormat/>
    <w:uiPriority w:val="0"/>
    <w:pPr>
      <w:widowControl/>
      <w:pBdr>
        <w:bottom w:val="single" w:color="auto" w:sz="6" w:space="1"/>
      </w:pBdr>
      <w:jc w:val="center"/>
    </w:pPr>
    <w:rPr>
      <w:rFonts w:ascii="Arial" w:hAnsi="Arial" w:cs="Arial"/>
      <w:vanish/>
      <w:kern w:val="0"/>
      <w:sz w:val="16"/>
      <w:szCs w:val="16"/>
    </w:rPr>
  </w:style>
  <w:style w:type="paragraph" w:customStyle="1" w:styleId="155">
    <w:name w:val="z-窗体底端1"/>
    <w:basedOn w:val="1"/>
    <w:next w:val="1"/>
    <w:autoRedefine/>
    <w:hidden/>
    <w:qFormat/>
    <w:uiPriority w:val="0"/>
    <w:pPr>
      <w:widowControl/>
      <w:pBdr>
        <w:top w:val="single" w:color="auto" w:sz="6" w:space="1"/>
      </w:pBdr>
      <w:jc w:val="center"/>
    </w:pPr>
    <w:rPr>
      <w:rFonts w:ascii="Arial" w:hAnsi="Arial" w:cs="Arial"/>
      <w:vanish/>
      <w:kern w:val="0"/>
      <w:sz w:val="16"/>
      <w:szCs w:val="16"/>
    </w:rPr>
  </w:style>
  <w:style w:type="paragraph" w:customStyle="1" w:styleId="156">
    <w:name w:val="正文样式"/>
    <w:basedOn w:val="1"/>
    <w:autoRedefine/>
    <w:qFormat/>
    <w:uiPriority w:val="0"/>
    <w:pPr>
      <w:adjustRightInd w:val="0"/>
      <w:spacing w:line="400" w:lineRule="atLeast"/>
      <w:ind w:firstLine="570" w:firstLineChars="203"/>
      <w:textAlignment w:val="baseline"/>
    </w:pPr>
    <w:rPr>
      <w:rFonts w:eastAsia="仿宋_GB2312"/>
      <w:kern w:val="0"/>
      <w:sz w:val="28"/>
      <w:szCs w:val="20"/>
    </w:rPr>
  </w:style>
  <w:style w:type="paragraph" w:customStyle="1" w:styleId="157">
    <w:name w:val="xl34"/>
    <w:basedOn w:val="1"/>
    <w:autoRedefine/>
    <w:qFormat/>
    <w:uiPriority w:val="0"/>
    <w:pPr>
      <w:widowControl/>
      <w:pBdr>
        <w:left w:val="single" w:color="auto" w:sz="4" w:space="0"/>
      </w:pBdr>
      <w:spacing w:before="100" w:beforeAutospacing="1" w:after="100" w:afterAutospacing="1"/>
      <w:jc w:val="center"/>
      <w:textAlignment w:val="center"/>
    </w:pPr>
    <w:rPr>
      <w:rFonts w:ascii="宋体" w:hAnsi="宋体"/>
      <w:kern w:val="0"/>
      <w:sz w:val="24"/>
    </w:rPr>
  </w:style>
  <w:style w:type="paragraph" w:customStyle="1" w:styleId="158">
    <w:name w:val="段落正文"/>
    <w:basedOn w:val="23"/>
    <w:autoRedefine/>
    <w:qFormat/>
    <w:uiPriority w:val="0"/>
    <w:pPr>
      <w:ind w:firstLine="560" w:firstLineChars="200"/>
    </w:pPr>
    <w:rPr>
      <w:sz w:val="28"/>
    </w:rPr>
  </w:style>
  <w:style w:type="character" w:customStyle="1" w:styleId="159">
    <w:name w:val="gray6"/>
    <w:basedOn w:val="45"/>
    <w:autoRedefine/>
    <w:qFormat/>
    <w:uiPriority w:val="0"/>
  </w:style>
  <w:style w:type="character" w:customStyle="1" w:styleId="160">
    <w:name w:val="style9"/>
    <w:basedOn w:val="45"/>
    <w:autoRedefine/>
    <w:qFormat/>
    <w:uiPriority w:val="0"/>
  </w:style>
  <w:style w:type="paragraph" w:customStyle="1" w:styleId="161">
    <w:name w:val="2册标题4"/>
    <w:basedOn w:val="1"/>
    <w:next w:val="1"/>
    <w:autoRedefine/>
    <w:qFormat/>
    <w:uiPriority w:val="0"/>
    <w:pPr>
      <w:spacing w:beforeLines="50" w:afterLines="50" w:line="300" w:lineRule="auto"/>
      <w:ind w:left="420" w:leftChars="200"/>
      <w:outlineLvl w:val="3"/>
    </w:pPr>
    <w:rPr>
      <w:rFonts w:ascii="Arial" w:hAnsi="Arial" w:eastAsia="幼圆" w:cs="Arial"/>
      <w:b/>
      <w:sz w:val="24"/>
    </w:rPr>
  </w:style>
  <w:style w:type="character" w:customStyle="1" w:styleId="162">
    <w:name w:val="grame"/>
    <w:basedOn w:val="45"/>
    <w:autoRedefine/>
    <w:qFormat/>
    <w:uiPriority w:val="0"/>
  </w:style>
  <w:style w:type="paragraph" w:customStyle="1" w:styleId="163">
    <w:name w:val="style2"/>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64">
    <w:name w:val="Char1"/>
    <w:basedOn w:val="1"/>
    <w:autoRedefine/>
    <w:qFormat/>
    <w:uiPriority w:val="0"/>
    <w:pPr>
      <w:jc w:val="left"/>
    </w:pPr>
    <w:rPr>
      <w:rFonts w:ascii="Tahoma" w:hAnsi="Tahoma"/>
      <w:sz w:val="24"/>
      <w:szCs w:val="20"/>
    </w:rPr>
  </w:style>
  <w:style w:type="paragraph" w:customStyle="1" w:styleId="165">
    <w:name w:val="编号1"/>
    <w:basedOn w:val="1"/>
    <w:autoRedefine/>
    <w:qFormat/>
    <w:uiPriority w:val="0"/>
    <w:pPr>
      <w:numPr>
        <w:ilvl w:val="0"/>
        <w:numId w:val="6"/>
      </w:numPr>
      <w:adjustRightInd w:val="0"/>
      <w:spacing w:line="300" w:lineRule="auto"/>
      <w:ind w:right="210"/>
      <w:textAlignment w:val="center"/>
    </w:pPr>
    <w:rPr>
      <w:rFonts w:ascii="宋体" w:hAnsi="宋体"/>
      <w:snapToGrid w:val="0"/>
      <w:spacing w:val="10"/>
      <w:kern w:val="24"/>
    </w:rPr>
  </w:style>
  <w:style w:type="paragraph" w:customStyle="1" w:styleId="166">
    <w:name w:val="Char Char Char Char Char Char Char Char Char Char Char Char Char Char Char Char Char Char Char Char Char Char"/>
    <w:basedOn w:val="1"/>
    <w:autoRedefine/>
    <w:qFormat/>
    <w:uiPriority w:val="0"/>
    <w:pPr>
      <w:widowControl/>
      <w:spacing w:line="400" w:lineRule="exact"/>
      <w:jc w:val="center"/>
    </w:pPr>
    <w:rPr>
      <w:rFonts w:ascii="Verdana" w:hAnsi="Verdana"/>
      <w:kern w:val="0"/>
      <w:szCs w:val="20"/>
      <w:lang w:eastAsia="en-US"/>
    </w:rPr>
  </w:style>
  <w:style w:type="paragraph" w:customStyle="1" w:styleId="167">
    <w:name w:val="font0"/>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168">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69">
    <w:name w:val="font6"/>
    <w:basedOn w:val="1"/>
    <w:autoRedefine/>
    <w:qFormat/>
    <w:uiPriority w:val="0"/>
    <w:pPr>
      <w:widowControl/>
      <w:spacing w:before="100" w:beforeAutospacing="1" w:after="100" w:afterAutospacing="1"/>
      <w:jc w:val="left"/>
    </w:pPr>
    <w:rPr>
      <w:kern w:val="0"/>
      <w:sz w:val="24"/>
    </w:rPr>
  </w:style>
  <w:style w:type="paragraph" w:customStyle="1" w:styleId="170">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71">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2">
    <w:name w:val="表格字"/>
    <w:basedOn w:val="1"/>
    <w:autoRedefine/>
    <w:qFormat/>
    <w:uiPriority w:val="0"/>
    <w:pPr>
      <w:adjustRightInd w:val="0"/>
      <w:jc w:val="center"/>
    </w:pPr>
    <w:rPr>
      <w:rFonts w:ascii="宋体"/>
      <w:sz w:val="24"/>
      <w:szCs w:val="20"/>
    </w:rPr>
  </w:style>
  <w:style w:type="character" w:customStyle="1" w:styleId="173">
    <w:name w:val="样式 小三 加粗"/>
    <w:autoRedefine/>
    <w:qFormat/>
    <w:uiPriority w:val="0"/>
    <w:rPr>
      <w:rFonts w:eastAsia="宋体"/>
      <w:b/>
      <w:bCs/>
      <w:sz w:val="32"/>
    </w:rPr>
  </w:style>
  <w:style w:type="paragraph" w:customStyle="1" w:styleId="174">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5">
    <w:name w:val="qw"/>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76">
    <w:name w:val="Char Char Char"/>
    <w:basedOn w:val="1"/>
    <w:autoRedefine/>
    <w:qFormat/>
    <w:uiPriority w:val="0"/>
    <w:rPr>
      <w:rFonts w:ascii="Tahoma" w:hAnsi="Tahoma"/>
      <w:sz w:val="24"/>
      <w:szCs w:val="20"/>
    </w:rPr>
  </w:style>
  <w:style w:type="paragraph" w:customStyle="1" w:styleId="177">
    <w:name w:val="Char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78">
    <w:name w:val="info4"/>
    <w:basedOn w:val="45"/>
    <w:autoRedefine/>
    <w:qFormat/>
    <w:uiPriority w:val="0"/>
  </w:style>
  <w:style w:type="paragraph" w:customStyle="1" w:styleId="179">
    <w:name w:val="缩进正文"/>
    <w:basedOn w:val="1"/>
    <w:link w:val="180"/>
    <w:autoRedefine/>
    <w:qFormat/>
    <w:uiPriority w:val="0"/>
    <w:pPr>
      <w:ind w:firstLine="560" w:firstLineChars="200"/>
    </w:pPr>
    <w:rPr>
      <w:rFonts w:eastAsia="仿宋_GB2312" w:cs="宋体"/>
      <w:sz w:val="28"/>
      <w:szCs w:val="20"/>
    </w:rPr>
  </w:style>
  <w:style w:type="character" w:customStyle="1" w:styleId="180">
    <w:name w:val="缩进正文 Char"/>
    <w:link w:val="179"/>
    <w:autoRedefine/>
    <w:qFormat/>
    <w:uiPriority w:val="0"/>
    <w:rPr>
      <w:rFonts w:eastAsia="仿宋_GB2312" w:cs="宋体"/>
      <w:kern w:val="2"/>
      <w:sz w:val="28"/>
      <w:lang w:val="en-US" w:eastAsia="zh-CN" w:bidi="ar-SA"/>
    </w:rPr>
  </w:style>
  <w:style w:type="paragraph" w:customStyle="1" w:styleId="181">
    <w:name w:val="列出段落1"/>
    <w:basedOn w:val="1"/>
    <w:autoRedefine/>
    <w:qFormat/>
    <w:uiPriority w:val="0"/>
    <w:pPr>
      <w:ind w:firstLine="420" w:firstLineChars="200"/>
    </w:pPr>
    <w:rPr>
      <w:rFonts w:ascii="Calibri" w:hAnsi="Calibri" w:cs="Calibri"/>
      <w:szCs w:val="21"/>
    </w:rPr>
  </w:style>
  <w:style w:type="character" w:customStyle="1" w:styleId="182">
    <w:name w:val="批注文字 字符"/>
    <w:basedOn w:val="45"/>
    <w:link w:val="18"/>
    <w:autoRedefine/>
    <w:qFormat/>
    <w:uiPriority w:val="0"/>
    <w:rPr>
      <w:rFonts w:ascii="宋体"/>
      <w:sz w:val="34"/>
    </w:rPr>
  </w:style>
  <w:style w:type="character" w:customStyle="1" w:styleId="183">
    <w:name w:val="批注主题 字符"/>
    <w:basedOn w:val="182"/>
    <w:link w:val="41"/>
    <w:autoRedefine/>
    <w:qFormat/>
    <w:uiPriority w:val="99"/>
    <w:rPr>
      <w:rFonts w:ascii="宋体"/>
      <w:sz w:val="34"/>
    </w:rPr>
  </w:style>
  <w:style w:type="paragraph" w:customStyle="1" w:styleId="184">
    <w:name w:val="评价"/>
    <w:basedOn w:val="1"/>
    <w:autoRedefine/>
    <w:qFormat/>
    <w:uiPriority w:val="0"/>
    <w:pPr>
      <w:spacing w:afterLines="20"/>
      <w:ind w:firstLine="1446" w:firstLineChars="200"/>
    </w:pPr>
    <w:rPr>
      <w:rFonts w:ascii="Calibri" w:hAnsi="Calibri"/>
      <w:sz w:val="24"/>
    </w:rPr>
  </w:style>
  <w:style w:type="paragraph" w:customStyle="1" w:styleId="185">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86">
    <w:name w:val="alt-edited1"/>
    <w:autoRedefine/>
    <w:qFormat/>
    <w:uiPriority w:val="0"/>
    <w:rPr>
      <w:color w:val="4D90F0"/>
    </w:rPr>
  </w:style>
  <w:style w:type="character" w:customStyle="1" w:styleId="187">
    <w:name w:val="body text Char1"/>
    <w:autoRedefine/>
    <w:qFormat/>
    <w:uiPriority w:val="0"/>
    <w:rPr>
      <w:rFonts w:eastAsia="宋体"/>
      <w:kern w:val="2"/>
      <w:sz w:val="21"/>
      <w:lang w:val="en-US" w:eastAsia="zh-CN" w:bidi="ar-SA"/>
    </w:rPr>
  </w:style>
  <w:style w:type="character" w:customStyle="1" w:styleId="188">
    <w:name w:val="普通(网站) 字符"/>
    <w:link w:val="38"/>
    <w:autoRedefine/>
    <w:qFormat/>
    <w:uiPriority w:val="0"/>
    <w:rPr>
      <w:kern w:val="2"/>
      <w:sz w:val="24"/>
      <w:szCs w:val="24"/>
    </w:rPr>
  </w:style>
  <w:style w:type="character" w:customStyle="1" w:styleId="189">
    <w:name w:val="批注文字 Char1"/>
    <w:autoRedefine/>
    <w:qFormat/>
    <w:uiPriority w:val="99"/>
    <w:rPr>
      <w:rFonts w:ascii="宋体"/>
      <w:sz w:val="34"/>
    </w:rPr>
  </w:style>
  <w:style w:type="character" w:customStyle="1" w:styleId="190">
    <w:name w:val="正文缩进 Char1"/>
    <w:autoRedefine/>
    <w:qFormat/>
    <w:uiPriority w:val="0"/>
    <w:rPr>
      <w:rFonts w:eastAsia="宋体"/>
      <w:kern w:val="2"/>
      <w:sz w:val="21"/>
      <w:lang w:val="en-US" w:eastAsia="zh-CN" w:bidi="ar-SA"/>
    </w:rPr>
  </w:style>
  <w:style w:type="paragraph" w:customStyle="1" w:styleId="191">
    <w:name w:val="修订2"/>
    <w:autoRedefine/>
    <w:hidden/>
    <w:unhideWhenUsed/>
    <w:qFormat/>
    <w:uiPriority w:val="99"/>
    <w:rPr>
      <w:rFonts w:ascii="Times New Roman" w:hAnsi="Times New Roman" w:eastAsia="宋体" w:cs="Times New Roman"/>
      <w:kern w:val="2"/>
      <w:sz w:val="21"/>
      <w:szCs w:val="24"/>
      <w:lang w:val="en-US" w:eastAsia="zh-CN" w:bidi="ar-SA"/>
    </w:rPr>
  </w:style>
  <w:style w:type="table" w:customStyle="1" w:styleId="192">
    <w:name w:val="网格型1"/>
    <w:basedOn w:val="43"/>
    <w:autoRedefine/>
    <w:qFormat/>
    <w:uiPriority w:val="39"/>
    <w:pPr>
      <w:widowControl w:val="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3">
    <w:name w:val="count"/>
    <w:basedOn w:val="45"/>
    <w:autoRedefine/>
    <w:qFormat/>
    <w:uiPriority w:val="0"/>
  </w:style>
  <w:style w:type="paragraph" w:customStyle="1" w:styleId="194">
    <w:name w:val="修订3"/>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195">
    <w:name w:val="Revision"/>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196">
    <w:name w:val="Unresolved Mention"/>
    <w:basedOn w:val="45"/>
    <w:autoRedefine/>
    <w:semiHidden/>
    <w:unhideWhenUsed/>
    <w:qFormat/>
    <w:uiPriority w:val="99"/>
    <w:rPr>
      <w:color w:val="605E5C"/>
      <w:shd w:val="clear" w:color="auto" w:fill="E1DFDD"/>
    </w:rPr>
  </w:style>
  <w:style w:type="character" w:customStyle="1" w:styleId="197">
    <w:name w:val="标题 1 Char Char Char Char"/>
    <w:autoRedefine/>
    <w:qFormat/>
    <w:uiPriority w:val="0"/>
    <w:rPr>
      <w:rFonts w:eastAsia="宋体"/>
      <w:b/>
      <w:kern w:val="44"/>
      <w:sz w:val="4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B9D7-7E8D-474C-9847-11A6CDB8598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7367</Words>
  <Characters>7565</Characters>
  <Lines>310</Lines>
  <Paragraphs>87</Paragraphs>
  <TotalTime>4</TotalTime>
  <ScaleCrop>false</ScaleCrop>
  <LinksUpToDate>false</LinksUpToDate>
  <CharactersWithSpaces>7601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2021-09-01T06:40:00Z</dcterms:created>
  <dc:creator>thsware</dc:creator>
  <cp:lastModifiedBy>砖</cp:lastModifiedBy>
  <cp:lastPrinted>2021-05-09T08:02:00Z</cp:lastPrinted>
  <dcterms:modified xsi:type="dcterms:W3CDTF">2024-02-21T08:49:09Z</dcterms:modified>
  <dc:title>招  标　文　件</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5945DF101A4C41A6ADA9B72BFDF7D650</vt:lpwstr>
  </property>
  <property fmtid="{D5CDD505-2E9C-101B-9397-08002B2CF9AE}" pid="3" name="KSOProductBuildVer">
    <vt:lpwstr>2052-12.1.0.16388</vt:lpwstr>
  </property>
</Properties>
</file>