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深圳实验学校高中园</w:t>
      </w:r>
    </w:p>
    <w:p>
      <w:pPr>
        <w:jc w:val="center"/>
        <w:rPr>
          <w:rFonts w:ascii="华文中宋" w:hAnsi="华文中宋" w:eastAsia="华文中宋"/>
          <w:sz w:val="44"/>
          <w:szCs w:val="44"/>
        </w:rPr>
      </w:pPr>
      <w:r>
        <w:rPr>
          <w:rFonts w:hint="eastAsia" w:ascii="华文中宋" w:hAnsi="华文中宋" w:eastAsia="华文中宋"/>
          <w:sz w:val="44"/>
          <w:szCs w:val="44"/>
        </w:rPr>
        <w:t>（明理高中、崇文高中、卓越高中、至臻高中）</w:t>
      </w:r>
    </w:p>
    <w:p>
      <w:pPr>
        <w:jc w:val="center"/>
        <w:rPr>
          <w:rFonts w:ascii="华文中宋" w:hAnsi="华文中宋" w:eastAsia="华文中宋"/>
          <w:sz w:val="44"/>
          <w:szCs w:val="44"/>
        </w:rPr>
      </w:pPr>
      <w:r>
        <w:rPr>
          <w:rFonts w:hint="eastAsia" w:ascii="华文中宋" w:hAnsi="华文中宋" w:eastAsia="华文中宋"/>
          <w:sz w:val="44"/>
          <w:szCs w:val="44"/>
        </w:rPr>
        <w:t>学生体质测试项目</w:t>
      </w:r>
    </w:p>
    <w:p>
      <w:pPr>
        <w:adjustRightInd w:val="0"/>
        <w:snapToGrid w:val="0"/>
        <w:spacing w:before="2880" w:beforeLines="1200"/>
        <w:jc w:val="center"/>
        <w:rPr>
          <w:rFonts w:ascii="华文中宋" w:hAnsi="华文中宋" w:eastAsia="华文中宋"/>
          <w:sz w:val="50"/>
          <w:szCs w:val="44"/>
        </w:rPr>
      </w:pPr>
      <w:r>
        <w:rPr>
          <w:rFonts w:hint="eastAsia" w:ascii="华文中宋" w:hAnsi="华文中宋" w:eastAsia="华文中宋"/>
          <w:sz w:val="50"/>
          <w:szCs w:val="44"/>
        </w:rPr>
        <w:t>招标文件</w:t>
      </w:r>
    </w:p>
    <w:p>
      <w:pPr>
        <w:adjustRightInd w:val="0"/>
        <w:snapToGrid w:val="0"/>
        <w:spacing w:line="300" w:lineRule="auto"/>
        <w:jc w:val="center"/>
        <w:rPr>
          <w:rFonts w:ascii="黑体" w:hAnsi="黑体" w:eastAsia="黑体"/>
          <w:b/>
          <w:bCs/>
          <w:sz w:val="28"/>
          <w:szCs w:val="28"/>
        </w:rPr>
      </w:pPr>
      <w:r>
        <w:rPr>
          <w:rFonts w:hint="eastAsia" w:ascii="黑体" w:hAnsi="黑体" w:eastAsia="黑体"/>
          <w:sz w:val="28"/>
          <w:szCs w:val="28"/>
        </w:rPr>
        <w:t>（项目编号：SZSYGZY-GZY2023007）</w:t>
      </w:r>
      <w:bookmarkStart w:id="14" w:name="_GoBack"/>
      <w:bookmarkEnd w:id="14"/>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p>
    <w:p>
      <w:pPr>
        <w:adjustRightInd w:val="0"/>
        <w:snapToGrid w:val="0"/>
        <w:spacing w:line="300" w:lineRule="auto"/>
        <w:jc w:val="center"/>
        <w:rPr>
          <w:rFonts w:ascii="华文中宋" w:hAnsi="Calibri" w:eastAsia="华文中宋"/>
          <w:b/>
          <w:bCs/>
          <w:sz w:val="28"/>
          <w:szCs w:val="22"/>
        </w:rPr>
      </w:pPr>
      <w:r>
        <w:rPr>
          <w:rFonts w:hint="eastAsia" w:ascii="华文中宋" w:hAnsi="Calibri" w:eastAsia="华文中宋"/>
          <w:b/>
          <w:bCs/>
          <w:sz w:val="28"/>
          <w:szCs w:val="22"/>
        </w:rPr>
        <w:t>深圳实验学校明理高中</w:t>
      </w:r>
    </w:p>
    <w:p>
      <w:pPr>
        <w:adjustRightInd w:val="0"/>
        <w:snapToGrid w:val="0"/>
        <w:spacing w:line="300" w:lineRule="auto"/>
        <w:jc w:val="center"/>
        <w:rPr>
          <w:rFonts w:ascii="华文中宋" w:hAnsi="Calibri" w:eastAsia="华文中宋"/>
          <w:b/>
          <w:bCs/>
          <w:sz w:val="28"/>
          <w:szCs w:val="22"/>
        </w:rPr>
      </w:pPr>
      <w:r>
        <w:rPr>
          <w:rFonts w:hint="eastAsia" w:ascii="华文中宋" w:hAnsi="Calibri" w:eastAsia="华文中宋"/>
          <w:b/>
          <w:bCs/>
          <w:sz w:val="28"/>
          <w:szCs w:val="22"/>
        </w:rPr>
        <w:t>深圳实验学校崇文高中</w:t>
      </w:r>
    </w:p>
    <w:p>
      <w:pPr>
        <w:adjustRightInd w:val="0"/>
        <w:snapToGrid w:val="0"/>
        <w:spacing w:line="300" w:lineRule="auto"/>
        <w:jc w:val="center"/>
        <w:rPr>
          <w:rFonts w:ascii="华文中宋" w:hAnsi="Calibri" w:eastAsia="华文中宋"/>
          <w:b/>
          <w:bCs/>
          <w:sz w:val="28"/>
          <w:szCs w:val="22"/>
        </w:rPr>
      </w:pPr>
      <w:r>
        <w:rPr>
          <w:rFonts w:hint="eastAsia" w:ascii="华文中宋" w:hAnsi="Calibri" w:eastAsia="华文中宋"/>
          <w:b/>
          <w:bCs/>
          <w:sz w:val="28"/>
          <w:szCs w:val="22"/>
        </w:rPr>
        <w:t>深圳实验学校卓越高中</w:t>
      </w:r>
    </w:p>
    <w:p>
      <w:pPr>
        <w:adjustRightInd w:val="0"/>
        <w:snapToGrid w:val="0"/>
        <w:spacing w:line="300" w:lineRule="auto"/>
        <w:jc w:val="center"/>
        <w:rPr>
          <w:rFonts w:ascii="华文中宋" w:hAnsi="Calibri" w:eastAsia="华文中宋"/>
          <w:b/>
          <w:bCs/>
          <w:sz w:val="28"/>
          <w:szCs w:val="22"/>
        </w:rPr>
      </w:pPr>
      <w:r>
        <w:rPr>
          <w:rFonts w:hint="eastAsia" w:ascii="华文中宋" w:hAnsi="Calibri" w:eastAsia="华文中宋"/>
          <w:b/>
          <w:bCs/>
          <w:sz w:val="28"/>
          <w:szCs w:val="22"/>
        </w:rPr>
        <w:t>深圳实验学校至臻高中</w:t>
      </w:r>
    </w:p>
    <w:p>
      <w:pPr>
        <w:widowControl/>
        <w:jc w:val="center"/>
        <w:rPr>
          <w:rFonts w:ascii="黑体" w:hAnsi="华文中宋" w:eastAsia="黑体" w:cs="Arial"/>
          <w:szCs w:val="21"/>
        </w:rPr>
      </w:pPr>
    </w:p>
    <w:p>
      <w:pPr>
        <w:widowControl/>
        <w:spacing w:line="480" w:lineRule="exact"/>
        <w:jc w:val="center"/>
        <w:rPr>
          <w:rFonts w:ascii="宋体" w:hAnsi="宋体" w:cs="宋体"/>
        </w:rPr>
      </w:pPr>
      <w:r>
        <w:rPr>
          <w:rFonts w:hint="eastAsia" w:ascii="黑体" w:hAnsi="华文中宋" w:eastAsia="黑体" w:cs="Arial"/>
          <w:sz w:val="32"/>
          <w:szCs w:val="32"/>
        </w:rPr>
        <w:t>2023年11月</w:t>
      </w:r>
      <w:r>
        <w:rPr>
          <w:rFonts w:hint="eastAsia" w:ascii="宋体" w:hAnsi="宋体" w:cs="宋体"/>
          <w:sz w:val="32"/>
          <w:szCs w:val="32"/>
        </w:rPr>
        <w:br w:type="page"/>
      </w:r>
    </w:p>
    <w:p>
      <w:pPr>
        <w:pStyle w:val="2"/>
      </w:pPr>
      <w:r>
        <w:rPr>
          <w:rFonts w:hint="eastAsia"/>
        </w:rPr>
        <w:t>第一章 项目评审信息</w:t>
      </w:r>
    </w:p>
    <w:p>
      <w:pPr>
        <w:adjustRightInd w:val="0"/>
        <w:snapToGrid w:val="0"/>
        <w:spacing w:line="360" w:lineRule="auto"/>
        <w:rPr>
          <w:rFonts w:ascii="宋体" w:hAnsi="宋体" w:cs="宋体"/>
          <w:szCs w:val="21"/>
        </w:rPr>
      </w:pPr>
      <w:r>
        <w:rPr>
          <w:rFonts w:hint="eastAsia" w:ascii="宋体" w:hAnsi="宋体" w:cs="宋体"/>
          <w:szCs w:val="21"/>
        </w:rPr>
        <w:t>项目编号：SZSYGZY-GZY2023007</w:t>
      </w:r>
    </w:p>
    <w:p>
      <w:pPr>
        <w:adjustRightInd w:val="0"/>
        <w:snapToGrid w:val="0"/>
        <w:spacing w:line="360" w:lineRule="auto"/>
        <w:rPr>
          <w:rFonts w:ascii="宋体" w:hAnsi="宋体" w:cs="宋体"/>
          <w:szCs w:val="21"/>
        </w:rPr>
      </w:pPr>
      <w:r>
        <w:rPr>
          <w:rFonts w:hint="eastAsia" w:ascii="宋体" w:hAnsi="宋体" w:cs="宋体"/>
          <w:szCs w:val="21"/>
        </w:rPr>
        <w:t>项目名称：深圳实验学校高中园（明理高中、崇文高中、卓越高中、至臻高中）学生体质测试</w:t>
      </w:r>
    </w:p>
    <w:p>
      <w:pPr>
        <w:adjustRightInd w:val="0"/>
        <w:snapToGrid w:val="0"/>
        <w:spacing w:line="360" w:lineRule="auto"/>
        <w:rPr>
          <w:rFonts w:ascii="宋体" w:hAnsi="宋体" w:cs="宋体"/>
          <w:szCs w:val="21"/>
        </w:rPr>
      </w:pPr>
      <w:r>
        <w:rPr>
          <w:rFonts w:hint="eastAsia" w:ascii="宋体" w:hAnsi="宋体" w:cs="宋体"/>
          <w:szCs w:val="21"/>
        </w:rPr>
        <w:t>类型：服务类</w:t>
      </w:r>
    </w:p>
    <w:p>
      <w:pPr>
        <w:adjustRightInd w:val="0"/>
        <w:snapToGrid w:val="0"/>
        <w:spacing w:line="360" w:lineRule="auto"/>
        <w:rPr>
          <w:rFonts w:ascii="宋体" w:hAnsi="宋体" w:cs="宋体"/>
          <w:szCs w:val="21"/>
        </w:rPr>
      </w:pPr>
      <w:r>
        <w:rPr>
          <w:rFonts w:hint="eastAsia" w:ascii="宋体" w:hAnsi="宋体" w:cs="宋体"/>
          <w:szCs w:val="21"/>
        </w:rPr>
        <w:t>采购方式：公开招标</w:t>
      </w:r>
    </w:p>
    <w:p>
      <w:pPr>
        <w:adjustRightInd w:val="0"/>
        <w:snapToGrid w:val="0"/>
        <w:spacing w:line="360" w:lineRule="auto"/>
        <w:rPr>
          <w:rFonts w:ascii="宋体" w:hAnsi="宋体" w:cs="宋体"/>
          <w:szCs w:val="21"/>
        </w:rPr>
      </w:pPr>
      <w:r>
        <w:rPr>
          <w:rFonts w:hint="eastAsia" w:ascii="宋体" w:hAnsi="宋体" w:cs="宋体"/>
          <w:szCs w:val="21"/>
        </w:rPr>
        <w:t>货币类型：人民币</w:t>
      </w:r>
    </w:p>
    <w:p>
      <w:pPr>
        <w:adjustRightInd w:val="0"/>
        <w:snapToGrid w:val="0"/>
        <w:spacing w:line="360" w:lineRule="auto"/>
        <w:rPr>
          <w:rFonts w:ascii="宋体" w:hAnsi="宋体" w:cs="宋体"/>
          <w:szCs w:val="21"/>
        </w:rPr>
      </w:pPr>
      <w:r>
        <w:rPr>
          <w:rFonts w:hint="eastAsia" w:ascii="宋体" w:hAnsi="宋体" w:cs="宋体"/>
          <w:szCs w:val="21"/>
        </w:rPr>
        <w:t>评标方法：综合评分法</w:t>
      </w:r>
    </w:p>
    <w:p>
      <w:pPr>
        <w:pStyle w:val="4"/>
        <w:rPr>
          <w:rFonts w:cs="宋体"/>
          <w:szCs w:val="28"/>
        </w:rPr>
      </w:pPr>
      <w:r>
        <w:rPr>
          <w:rFonts w:hint="eastAsia" w:cs="宋体"/>
          <w:szCs w:val="28"/>
        </w:rPr>
        <w:t>投标文件初审表</w:t>
      </w:r>
    </w:p>
    <w:p>
      <w:pPr>
        <w:spacing w:after="86" w:afterLines="36"/>
        <w:jc w:val="center"/>
        <w:rPr>
          <w:rFonts w:ascii="宋体" w:hAnsi="宋体" w:cs="宋体"/>
          <w:b/>
        </w:rPr>
      </w:pPr>
      <w:r>
        <w:rPr>
          <w:rFonts w:hint="eastAsia" w:ascii="宋体" w:hAnsi="宋体" w:cs="宋体"/>
          <w:b/>
        </w:rPr>
        <w:t>（凡有下列情形之一的，投标文件无效，投标作废标处理）</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3" w:type="dxa"/>
            <w:gridSpan w:val="2"/>
            <w:vAlign w:val="center"/>
          </w:tcPr>
          <w:p>
            <w:pPr>
              <w:jc w:val="center"/>
              <w:rPr>
                <w:b/>
              </w:rPr>
            </w:pPr>
            <w:r>
              <w:rPr>
                <w:b/>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3"/>
              </w:numPr>
              <w:jc w:val="center"/>
            </w:pPr>
          </w:p>
        </w:tc>
        <w:tc>
          <w:tcPr>
            <w:tcW w:w="7645" w:type="dxa"/>
            <w:vAlign w:val="center"/>
          </w:tcPr>
          <w:p>
            <w:r>
              <w:rPr>
                <w:rFonts w:hint="eastAsia"/>
              </w:rPr>
              <w:t>不具备采购文件所列的资格要求，或未提交相应的资格证明资料（详见采购公告）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13" w:type="dxa"/>
            <w:gridSpan w:val="2"/>
            <w:vAlign w:val="center"/>
          </w:tcPr>
          <w:p>
            <w:pPr>
              <w:jc w:val="center"/>
              <w:rPr>
                <w:b/>
              </w:rPr>
            </w:pPr>
            <w:r>
              <w:rPr>
                <w:b/>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采购文件未规定允许有替代方案时，同时提供两套或两套以上的投标方案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投标总价或分项报价高于财政预算限额的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同一项目出现两个或以上报价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rPr>
                <w:rFonts w:hint="eastAsia"/>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投标报价有严重缺漏项目或对采购文件规定的服务清单项目及数量进行修改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投标文件载明的服务期（完工期）超过采购文件规定的期限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投标文件载明的免费保修期低于采购文件规定的期限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 xml:space="preserve">所投产品、工程、服务在质量、技术、方案等方面没有实质性满足采购文件要求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rPr>
                <w:rFonts w:hint="eastAsia"/>
              </w:rPr>
              <w:t>投标文件未满足采购文件的实质性条款；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dxa"/>
            <w:vAlign w:val="center"/>
          </w:tcPr>
          <w:p>
            <w:pPr>
              <w:numPr>
                <w:ilvl w:val="0"/>
                <w:numId w:val="4"/>
              </w:numPr>
              <w:jc w:val="center"/>
            </w:pPr>
          </w:p>
        </w:tc>
        <w:tc>
          <w:tcPr>
            <w:tcW w:w="7645" w:type="dxa"/>
            <w:vAlign w:val="center"/>
          </w:tcPr>
          <w:p>
            <w:r>
              <w:t>法律、法规规定的其他情形</w:t>
            </w:r>
            <w:r>
              <w:rPr>
                <w:rFonts w:hint="eastAsia"/>
              </w:rPr>
              <w:t>；</w:t>
            </w:r>
          </w:p>
        </w:tc>
      </w:tr>
    </w:tbl>
    <w:p>
      <w:pPr>
        <w:rPr>
          <w:rFonts w:ascii="宋体" w:hAnsi="宋体" w:cs="宋体"/>
        </w:rPr>
      </w:pPr>
    </w:p>
    <w:p>
      <w:pPr>
        <w:rPr>
          <w:rFonts w:ascii="宋体" w:hAnsi="宋体" w:cs="宋体"/>
        </w:rPr>
      </w:pPr>
    </w:p>
    <w:p>
      <w:pPr>
        <w:pStyle w:val="4"/>
        <w:rPr>
          <w:rFonts w:cs="宋体"/>
          <w:szCs w:val="28"/>
        </w:rPr>
      </w:pPr>
      <w:r>
        <w:rPr>
          <w:rFonts w:cs="宋体"/>
          <w:szCs w:val="28"/>
        </w:rPr>
        <w:br w:type="page"/>
      </w:r>
      <w:r>
        <w:rPr>
          <w:rFonts w:hint="eastAsia" w:cs="宋体"/>
          <w:szCs w:val="28"/>
        </w:rPr>
        <w:t>评标信息</w:t>
      </w:r>
    </w:p>
    <w:p>
      <w:pPr>
        <w:spacing w:line="400" w:lineRule="exact"/>
        <w:ind w:left="1050" w:hanging="1050" w:hangingChars="500"/>
        <w:jc w:val="left"/>
        <w:rPr>
          <w:rFonts w:ascii="宋体" w:hAnsi="宋体" w:cs="宋体"/>
          <w:szCs w:val="21"/>
        </w:rPr>
      </w:pPr>
      <w:r>
        <w:rPr>
          <w:rFonts w:hint="eastAsia" w:ascii="宋体" w:hAnsi="宋体" w:cs="宋体"/>
          <w:szCs w:val="21"/>
        </w:rPr>
        <w:t>评审方法：本项目采用评审和定标分离办法。本项目评审方法采用</w:t>
      </w:r>
      <w:r>
        <w:rPr>
          <w:rFonts w:hint="eastAsia" w:ascii="宋体" w:hAnsi="宋体" w:cs="宋体"/>
          <w:b/>
          <w:szCs w:val="21"/>
          <w:u w:val="single"/>
        </w:rPr>
        <w:t xml:space="preserve"> </w:t>
      </w:r>
      <w:r>
        <w:rPr>
          <w:rFonts w:hint="eastAsia" w:ascii="宋体" w:hAnsi="宋体" w:cs="宋体"/>
          <w:b/>
          <w:szCs w:val="21"/>
          <w:highlight w:val="yellow"/>
          <w:u w:val="single"/>
        </w:rPr>
        <w:t>综合评分法</w:t>
      </w:r>
      <w:r>
        <w:rPr>
          <w:rFonts w:hint="eastAsia" w:ascii="宋体" w:hAnsi="宋体" w:cs="宋体"/>
          <w:b/>
          <w:szCs w:val="21"/>
          <w:u w:val="single"/>
        </w:rPr>
        <w:t xml:space="preserve"> </w:t>
      </w:r>
      <w:r>
        <w:rPr>
          <w:rFonts w:hint="eastAsia" w:ascii="宋体" w:hAnsi="宋体" w:cs="宋体"/>
          <w:szCs w:val="21"/>
        </w:rPr>
        <w:t>法。本项目推荐候选中标供应商数量为</w:t>
      </w:r>
      <w:r>
        <w:rPr>
          <w:rFonts w:ascii="宋体" w:hAnsi="宋体" w:cs="宋体"/>
          <w:b/>
          <w:szCs w:val="21"/>
          <w:u w:val="single"/>
        </w:rPr>
        <w:t>2</w:t>
      </w:r>
      <w:r>
        <w:rPr>
          <w:rFonts w:hint="eastAsia" w:ascii="宋体" w:hAnsi="宋体" w:cs="宋体"/>
          <w:szCs w:val="21"/>
        </w:rPr>
        <w:t>家，中标供应商数量为</w:t>
      </w:r>
      <w:r>
        <w:rPr>
          <w:rFonts w:hint="eastAsia" w:ascii="宋体" w:hAnsi="宋体" w:cs="宋体"/>
          <w:b/>
          <w:szCs w:val="21"/>
          <w:u w:val="single"/>
        </w:rPr>
        <w:t xml:space="preserve"> 1 </w:t>
      </w:r>
      <w:r>
        <w:rPr>
          <w:rFonts w:hint="eastAsia" w:ascii="宋体" w:hAnsi="宋体" w:cs="宋体"/>
          <w:szCs w:val="21"/>
        </w:rPr>
        <w:t>家。</w:t>
      </w:r>
    </w:p>
    <w:p>
      <w:pPr>
        <w:widowControl/>
        <w:jc w:val="left"/>
        <w:rPr>
          <w:rFonts w:ascii="宋体" w:hAnsi="宋体" w:cs="宋体"/>
          <w:b/>
          <w:kern w:val="0"/>
          <w:sz w:val="28"/>
          <w:szCs w:val="28"/>
        </w:rPr>
      </w:pPr>
    </w:p>
    <w:p>
      <w:pPr>
        <w:pStyle w:val="4"/>
        <w:rPr>
          <w:rFonts w:cs="宋体"/>
        </w:rPr>
      </w:pPr>
      <w:bookmarkStart w:id="0" w:name="OLE_LINK2"/>
      <w:bookmarkStart w:id="1" w:name="OLE_LINK3"/>
      <w:bookmarkStart w:id="2" w:name="OLE_LINK4"/>
      <w:r>
        <w:rPr>
          <w:rFonts w:hint="eastAsia" w:cs="宋体"/>
        </w:rPr>
        <w:t>评标方法</w:t>
      </w:r>
    </w:p>
    <w:p>
      <w:pPr>
        <w:ind w:firstLine="420"/>
      </w:pPr>
      <w:r>
        <w:rPr>
          <w:rFonts w:hint="eastAsia"/>
        </w:rPr>
        <w:t>综合评分法（新价格分算法），是指投标文件满足招标文件全部实质性要求，且按照评审因素的量化指标评审得分最高的投标人为中标候选人的评标方法。</w:t>
      </w:r>
    </w:p>
    <w:p>
      <w:pPr>
        <w:ind w:firstLine="420"/>
      </w:pPr>
    </w:p>
    <w:p>
      <w:pPr>
        <w:ind w:firstLine="420"/>
      </w:pPr>
      <w:r>
        <w:rPr>
          <w:rFonts w:hint="eastAsia"/>
        </w:rPr>
        <w:t>价格分计算方法：</w:t>
      </w:r>
    </w:p>
    <w:p>
      <w:pPr>
        <w:ind w:firstLine="420"/>
      </w:pPr>
      <w:r>
        <w:rPr>
          <w:rFonts w:hint="eastAsia"/>
        </w:rPr>
        <w:t>采用低价优先法计算，即满足招标文件要求且投标价格最低的投标报价为评标基准价，其价格分为满分。其他投标人的价格分统一按照下列公式计算：</w:t>
      </w:r>
    </w:p>
    <w:p>
      <w:pPr>
        <w:ind w:firstLine="420"/>
      </w:pPr>
    </w:p>
    <w:p>
      <w:pPr>
        <w:ind w:firstLine="420"/>
      </w:pPr>
      <w:r>
        <w:rPr>
          <w:rFonts w:hint="eastAsia"/>
        </w:rPr>
        <w:t xml:space="preserve">投标报价得分=(评标基准价／投标报价)×100 </w:t>
      </w:r>
    </w:p>
    <w:p>
      <w:pPr>
        <w:ind w:firstLine="420"/>
      </w:pPr>
    </w:p>
    <w:p>
      <w:pPr>
        <w:ind w:firstLine="420"/>
      </w:pPr>
      <w:r>
        <w:rPr>
          <w:rFonts w:hint="eastAsia"/>
        </w:rPr>
        <w:t>评标总得分＝F1×A1＋F2×A2＋……＋Fn×An F1、F2……Fn分别为各项评审因素的得分；A1、A2、……An 分别为各项评审因素所占的权重(A1＋A2＋……＋An＝1)。评标过程中，不得去掉报价中的最高报价和最低报价。</w:t>
      </w:r>
    </w:p>
    <w:p>
      <w:pPr>
        <w:spacing w:after="480" w:afterLines="200"/>
        <w:ind w:firstLine="420"/>
        <w:rPr>
          <w:szCs w:val="21"/>
        </w:rPr>
      </w:pPr>
      <w:r>
        <w:rPr>
          <w:szCs w:val="21"/>
        </w:rPr>
        <w:t>此方法适用于货物类、服务类、工程类项目。</w:t>
      </w:r>
    </w:p>
    <w:tbl>
      <w:tblPr>
        <w:tblStyle w:val="4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610"/>
        <w:gridCol w:w="1597"/>
        <w:gridCol w:w="589"/>
        <w:gridCol w:w="793"/>
        <w:gridCol w:w="4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jc w:val="center"/>
              <w:rPr>
                <w:rFonts w:ascii="宋体" w:hAnsi="宋体" w:cs="宋体"/>
                <w:szCs w:val="21"/>
              </w:rPr>
            </w:pPr>
            <w:r>
              <w:rPr>
                <w:rFonts w:hint="eastAsia" w:ascii="宋体" w:hAnsi="宋体" w:cs="宋体"/>
                <w:szCs w:val="21"/>
              </w:rPr>
              <w:t>序号</w:t>
            </w:r>
          </w:p>
        </w:tc>
        <w:tc>
          <w:tcPr>
            <w:tcW w:w="2024" w:type="pct"/>
            <w:gridSpan w:val="4"/>
            <w:vAlign w:val="center"/>
          </w:tcPr>
          <w:p>
            <w:pPr>
              <w:jc w:val="center"/>
              <w:rPr>
                <w:rFonts w:ascii="宋体" w:hAnsi="宋体" w:cs="宋体"/>
                <w:szCs w:val="21"/>
              </w:rPr>
            </w:pPr>
            <w:r>
              <w:rPr>
                <w:rFonts w:hint="eastAsia" w:ascii="宋体" w:hAnsi="宋体" w:cs="宋体"/>
                <w:szCs w:val="21"/>
              </w:rPr>
              <w:t>评分项</w:t>
            </w:r>
          </w:p>
        </w:tc>
        <w:tc>
          <w:tcPr>
            <w:tcW w:w="2561" w:type="pct"/>
            <w:vAlign w:val="center"/>
          </w:tcPr>
          <w:p>
            <w:pPr>
              <w:jc w:val="center"/>
              <w:rPr>
                <w:rFonts w:ascii="宋体" w:hAnsi="宋体" w:cs="宋体"/>
                <w:szCs w:val="21"/>
              </w:rPr>
            </w:pPr>
            <w:r>
              <w:rPr>
                <w:rFonts w:hint="eastAsia" w:ascii="宋体" w:hAnsi="宋体" w:cs="宋体"/>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Align w:val="center"/>
          </w:tcPr>
          <w:p>
            <w:pPr>
              <w:jc w:val="center"/>
              <w:rPr>
                <w:rFonts w:ascii="宋体" w:hAnsi="宋体" w:cs="宋体"/>
                <w:szCs w:val="21"/>
              </w:rPr>
            </w:pPr>
            <w:r>
              <w:rPr>
                <w:rFonts w:hint="eastAsia" w:ascii="宋体" w:hAnsi="宋体" w:cs="宋体"/>
                <w:szCs w:val="21"/>
              </w:rPr>
              <w:t>1</w:t>
            </w:r>
          </w:p>
        </w:tc>
        <w:tc>
          <w:tcPr>
            <w:tcW w:w="2024" w:type="pct"/>
            <w:gridSpan w:val="4"/>
            <w:vAlign w:val="center"/>
          </w:tcPr>
          <w:p>
            <w:pPr>
              <w:jc w:val="center"/>
              <w:rPr>
                <w:rFonts w:ascii="宋体" w:hAnsi="宋体" w:cs="宋体"/>
                <w:szCs w:val="21"/>
                <w:highlight w:val="yellow"/>
              </w:rPr>
            </w:pPr>
            <w:r>
              <w:rPr>
                <w:rFonts w:hint="eastAsia" w:ascii="宋体" w:hAnsi="宋体" w:cs="宋体"/>
                <w:szCs w:val="21"/>
                <w:highlight w:val="yellow"/>
              </w:rPr>
              <w:t>价格部分</w:t>
            </w:r>
          </w:p>
        </w:tc>
        <w:tc>
          <w:tcPr>
            <w:tcW w:w="2561" w:type="pct"/>
            <w:vAlign w:val="center"/>
          </w:tcPr>
          <w:p>
            <w:pPr>
              <w:jc w:val="center"/>
              <w:rPr>
                <w:rFonts w:ascii="宋体" w:hAnsi="宋体" w:cs="宋体"/>
                <w:szCs w:val="21"/>
                <w:highlight w:val="yellow"/>
              </w:rPr>
            </w:pPr>
            <w:r>
              <w:rPr>
                <w:rFonts w:hint="eastAsia" w:ascii="宋体" w:hAnsi="宋体" w:cs="宋体"/>
                <w:szCs w:val="21"/>
                <w:highlight w:val="yellow"/>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Merge w:val="restart"/>
            <w:vAlign w:val="center"/>
          </w:tcPr>
          <w:p>
            <w:pPr>
              <w:jc w:val="center"/>
              <w:rPr>
                <w:rFonts w:ascii="宋体" w:hAnsi="宋体" w:cs="宋体"/>
                <w:szCs w:val="21"/>
              </w:rPr>
            </w:pPr>
            <w:r>
              <w:rPr>
                <w:rFonts w:hint="eastAsia" w:ascii="宋体" w:hAnsi="宋体" w:cs="宋体"/>
                <w:szCs w:val="21"/>
              </w:rPr>
              <w:t>2</w:t>
            </w:r>
          </w:p>
        </w:tc>
        <w:tc>
          <w:tcPr>
            <w:tcW w:w="2024" w:type="pct"/>
            <w:gridSpan w:val="4"/>
            <w:vAlign w:val="center"/>
          </w:tcPr>
          <w:p>
            <w:pPr>
              <w:jc w:val="center"/>
              <w:rPr>
                <w:rFonts w:ascii="宋体" w:hAnsi="宋体" w:cs="宋体"/>
                <w:szCs w:val="21"/>
                <w:highlight w:val="yellow"/>
              </w:rPr>
            </w:pPr>
            <w:r>
              <w:rPr>
                <w:rFonts w:hint="eastAsia" w:ascii="宋体" w:hAnsi="宋体" w:cs="宋体"/>
                <w:szCs w:val="21"/>
                <w:highlight w:val="yellow"/>
              </w:rPr>
              <w:t>技术部分</w:t>
            </w:r>
          </w:p>
        </w:tc>
        <w:tc>
          <w:tcPr>
            <w:tcW w:w="2561" w:type="pct"/>
            <w:vAlign w:val="center"/>
          </w:tcPr>
          <w:p>
            <w:pPr>
              <w:jc w:val="center"/>
              <w:rPr>
                <w:rFonts w:ascii="宋体" w:hAnsi="宋体" w:cs="宋体"/>
                <w:szCs w:val="21"/>
                <w:highlight w:val="yellow"/>
              </w:rPr>
            </w:pPr>
            <w:r>
              <w:rPr>
                <w:rFonts w:hint="eastAsia" w:ascii="宋体" w:hAnsi="宋体" w:cs="宋体"/>
                <w:szCs w:val="21"/>
                <w:highlight w:val="yellow"/>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序号</w:t>
            </w:r>
          </w:p>
        </w:tc>
        <w:tc>
          <w:tcPr>
            <w:tcW w:w="901" w:type="pct"/>
            <w:vAlign w:val="center"/>
          </w:tcPr>
          <w:p>
            <w:pPr>
              <w:jc w:val="center"/>
              <w:rPr>
                <w:rFonts w:ascii="宋体" w:hAnsi="宋体" w:cs="宋体"/>
                <w:szCs w:val="21"/>
              </w:rPr>
            </w:pPr>
            <w:r>
              <w:rPr>
                <w:rFonts w:hint="eastAsia" w:ascii="宋体" w:hAnsi="宋体" w:cs="宋体"/>
                <w:szCs w:val="21"/>
              </w:rPr>
              <w:t>评分因素</w:t>
            </w:r>
          </w:p>
        </w:tc>
        <w:tc>
          <w:tcPr>
            <w:tcW w:w="332" w:type="pct"/>
            <w:vAlign w:val="center"/>
          </w:tcPr>
          <w:p>
            <w:pPr>
              <w:jc w:val="center"/>
              <w:rPr>
                <w:rFonts w:ascii="宋体" w:hAnsi="宋体" w:cs="宋体"/>
                <w:szCs w:val="21"/>
              </w:rPr>
            </w:pPr>
            <w:r>
              <w:rPr>
                <w:rFonts w:hint="eastAsia" w:ascii="宋体" w:hAnsi="宋体" w:cs="宋体"/>
                <w:szCs w:val="21"/>
              </w:rPr>
              <w:t>权重</w:t>
            </w:r>
          </w:p>
        </w:tc>
        <w:tc>
          <w:tcPr>
            <w:tcW w:w="447" w:type="pct"/>
            <w:vAlign w:val="center"/>
          </w:tcPr>
          <w:p>
            <w:pPr>
              <w:jc w:val="center"/>
              <w:rPr>
                <w:rFonts w:ascii="宋体" w:hAnsi="宋体" w:cs="宋体"/>
                <w:szCs w:val="21"/>
              </w:rPr>
            </w:pPr>
            <w:r>
              <w:rPr>
                <w:rFonts w:hint="eastAsia" w:ascii="宋体" w:hAnsi="宋体" w:cs="宋体"/>
                <w:szCs w:val="21"/>
              </w:rPr>
              <w:t>评分方式</w:t>
            </w:r>
          </w:p>
        </w:tc>
        <w:tc>
          <w:tcPr>
            <w:tcW w:w="2561" w:type="pct"/>
            <w:vAlign w:val="center"/>
          </w:tcPr>
          <w:p>
            <w:pPr>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1</w:t>
            </w:r>
          </w:p>
        </w:tc>
        <w:tc>
          <w:tcPr>
            <w:tcW w:w="901" w:type="pct"/>
            <w:vAlign w:val="center"/>
          </w:tcPr>
          <w:p>
            <w:pPr>
              <w:jc w:val="center"/>
              <w:rPr>
                <w:rFonts w:ascii="宋体" w:hAnsi="宋体" w:cs="宋体"/>
                <w:szCs w:val="21"/>
              </w:rPr>
            </w:pPr>
            <w:r>
              <w:rPr>
                <w:rFonts w:hint="eastAsia" w:ascii="宋体" w:hAnsi="宋体" w:cs="宋体"/>
                <w:szCs w:val="21"/>
              </w:rPr>
              <w:t>总体方案评价</w:t>
            </w:r>
          </w:p>
        </w:tc>
        <w:tc>
          <w:tcPr>
            <w:tcW w:w="332" w:type="pct"/>
            <w:vAlign w:val="center"/>
          </w:tcPr>
          <w:p>
            <w:pPr>
              <w:jc w:val="center"/>
              <w:rPr>
                <w:rFonts w:ascii="宋体" w:hAnsi="宋体" w:cs="宋体"/>
                <w:szCs w:val="21"/>
              </w:rPr>
            </w:pPr>
            <w:r>
              <w:rPr>
                <w:rFonts w:hint="eastAsia" w:ascii="宋体" w:hAnsi="宋体" w:cs="宋体"/>
                <w:szCs w:val="21"/>
              </w:rPr>
              <w:t>10</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根据投标供应商提供的总体方案的优劣，进行评比：评价优得10分，良得8分，中得6分，差不得分。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2</w:t>
            </w:r>
          </w:p>
        </w:tc>
        <w:tc>
          <w:tcPr>
            <w:tcW w:w="901" w:type="pct"/>
            <w:vAlign w:val="center"/>
          </w:tcPr>
          <w:p>
            <w:pPr>
              <w:jc w:val="center"/>
              <w:rPr>
                <w:rFonts w:ascii="宋体" w:hAnsi="宋体" w:cs="宋体"/>
                <w:szCs w:val="21"/>
              </w:rPr>
            </w:pPr>
            <w:r>
              <w:rPr>
                <w:rFonts w:hint="eastAsia" w:ascii="宋体" w:hAnsi="宋体" w:cs="宋体"/>
                <w:szCs w:val="21"/>
              </w:rPr>
              <w:t>完成时间和保障数据准确性的措施</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根据投标供应商提供对完成时间和保障数据准确性措施的优劣，进行评比：评价优得5分，良得4，中得3，差不得分。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3</w:t>
            </w:r>
          </w:p>
        </w:tc>
        <w:tc>
          <w:tcPr>
            <w:tcW w:w="901" w:type="pct"/>
            <w:vAlign w:val="center"/>
          </w:tcPr>
          <w:p>
            <w:pPr>
              <w:jc w:val="center"/>
              <w:rPr>
                <w:rFonts w:ascii="宋体" w:hAnsi="宋体" w:cs="宋体"/>
                <w:szCs w:val="21"/>
              </w:rPr>
            </w:pPr>
            <w:r>
              <w:rPr>
                <w:rFonts w:hint="eastAsia" w:ascii="宋体" w:hAnsi="宋体" w:cs="宋体"/>
                <w:szCs w:val="21"/>
              </w:rPr>
              <w:t>测试时学生的安全应急反应措施</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体质测试有一定风险，根据投标供应商提供的测试时学生的安全应急反应措施的优劣，进行评比：评价优得5分，良得4，中得3，差不得分。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4</w:t>
            </w:r>
          </w:p>
        </w:tc>
        <w:tc>
          <w:tcPr>
            <w:tcW w:w="901" w:type="pct"/>
            <w:vAlign w:val="center"/>
          </w:tcPr>
          <w:p>
            <w:pPr>
              <w:jc w:val="center"/>
              <w:rPr>
                <w:rFonts w:ascii="宋体" w:hAnsi="宋体" w:cs="宋体"/>
                <w:szCs w:val="21"/>
              </w:rPr>
            </w:pPr>
            <w:r>
              <w:rPr>
                <w:rFonts w:hint="eastAsia" w:ascii="宋体" w:hAnsi="宋体" w:cs="宋体"/>
                <w:szCs w:val="21"/>
              </w:rPr>
              <w:t>监测和评价的各类报表制作方案</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根据采购单位的要求出具的各类报表，制订制作方案的优劣，横向进行评比：评价优得5分，良得4，中得3，差不得分。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5</w:t>
            </w:r>
          </w:p>
        </w:tc>
        <w:tc>
          <w:tcPr>
            <w:tcW w:w="901" w:type="pct"/>
            <w:vAlign w:val="center"/>
          </w:tcPr>
          <w:p>
            <w:pPr>
              <w:jc w:val="center"/>
              <w:rPr>
                <w:rFonts w:ascii="宋体" w:hAnsi="宋体" w:cs="宋体"/>
                <w:szCs w:val="21"/>
              </w:rPr>
            </w:pPr>
            <w:r>
              <w:rPr>
                <w:rFonts w:hint="eastAsia" w:ascii="宋体" w:hAnsi="宋体" w:cs="宋体"/>
                <w:szCs w:val="21"/>
              </w:rPr>
              <w:t>人员培训与管理方案</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根据投标供应商提供的人员培训与管理方案的优劣，横向进行评比：评价优得5分，良得4，中得3，差不得分。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pct"/>
            <w:vMerge w:val="restart"/>
            <w:vAlign w:val="center"/>
          </w:tcPr>
          <w:p>
            <w:pPr>
              <w:jc w:val="center"/>
              <w:rPr>
                <w:rFonts w:ascii="宋体" w:hAnsi="宋体" w:cs="宋体"/>
                <w:szCs w:val="21"/>
              </w:rPr>
            </w:pPr>
            <w:r>
              <w:rPr>
                <w:rFonts w:hint="eastAsia" w:ascii="宋体" w:hAnsi="宋体" w:cs="宋体"/>
                <w:szCs w:val="21"/>
              </w:rPr>
              <w:t>3</w:t>
            </w:r>
          </w:p>
        </w:tc>
        <w:tc>
          <w:tcPr>
            <w:tcW w:w="2024" w:type="pct"/>
            <w:gridSpan w:val="4"/>
            <w:vAlign w:val="center"/>
          </w:tcPr>
          <w:p>
            <w:pPr>
              <w:jc w:val="center"/>
              <w:rPr>
                <w:rFonts w:ascii="宋体" w:hAnsi="宋体" w:cs="宋体"/>
                <w:szCs w:val="21"/>
                <w:highlight w:val="yellow"/>
              </w:rPr>
            </w:pPr>
            <w:r>
              <w:rPr>
                <w:rFonts w:hint="eastAsia" w:ascii="宋体" w:hAnsi="宋体" w:cs="宋体"/>
                <w:szCs w:val="21"/>
                <w:highlight w:val="yellow"/>
              </w:rPr>
              <w:t>综合实力部分</w:t>
            </w:r>
          </w:p>
        </w:tc>
        <w:tc>
          <w:tcPr>
            <w:tcW w:w="2561" w:type="pct"/>
            <w:vAlign w:val="center"/>
          </w:tcPr>
          <w:p>
            <w:pPr>
              <w:jc w:val="center"/>
              <w:rPr>
                <w:rFonts w:ascii="宋体" w:hAnsi="宋体" w:cs="宋体"/>
                <w:color w:val="FF0000"/>
                <w:szCs w:val="21"/>
                <w:highlight w:val="yellow"/>
              </w:rPr>
            </w:pPr>
            <w:r>
              <w:rPr>
                <w:rFonts w:hint="eastAsia" w:ascii="宋体" w:hAnsi="宋体" w:cs="宋体"/>
                <w:szCs w:val="21"/>
                <w:highlight w:val="yellow"/>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序号</w:t>
            </w:r>
          </w:p>
        </w:tc>
        <w:tc>
          <w:tcPr>
            <w:tcW w:w="901" w:type="pct"/>
            <w:vAlign w:val="center"/>
          </w:tcPr>
          <w:p>
            <w:pPr>
              <w:jc w:val="center"/>
              <w:rPr>
                <w:rFonts w:ascii="宋体" w:hAnsi="宋体" w:cs="宋体"/>
                <w:szCs w:val="21"/>
              </w:rPr>
            </w:pPr>
            <w:r>
              <w:rPr>
                <w:rFonts w:hint="eastAsia" w:ascii="宋体" w:hAnsi="宋体" w:cs="宋体"/>
                <w:szCs w:val="21"/>
              </w:rPr>
              <w:t>评分因素</w:t>
            </w:r>
          </w:p>
        </w:tc>
        <w:tc>
          <w:tcPr>
            <w:tcW w:w="332" w:type="pct"/>
            <w:vAlign w:val="center"/>
          </w:tcPr>
          <w:p>
            <w:pPr>
              <w:jc w:val="center"/>
              <w:rPr>
                <w:rFonts w:ascii="宋体" w:hAnsi="宋体" w:cs="宋体"/>
                <w:szCs w:val="21"/>
              </w:rPr>
            </w:pPr>
            <w:r>
              <w:rPr>
                <w:rFonts w:hint="eastAsia" w:ascii="宋体" w:hAnsi="宋体" w:cs="宋体"/>
                <w:szCs w:val="21"/>
              </w:rPr>
              <w:t>权重</w:t>
            </w:r>
          </w:p>
        </w:tc>
        <w:tc>
          <w:tcPr>
            <w:tcW w:w="447" w:type="pct"/>
            <w:vAlign w:val="center"/>
          </w:tcPr>
          <w:p>
            <w:pPr>
              <w:jc w:val="center"/>
              <w:rPr>
                <w:rFonts w:ascii="宋体" w:hAnsi="宋体" w:cs="宋体"/>
                <w:szCs w:val="21"/>
              </w:rPr>
            </w:pPr>
            <w:r>
              <w:rPr>
                <w:rFonts w:hint="eastAsia" w:ascii="宋体" w:hAnsi="宋体" w:cs="宋体"/>
                <w:szCs w:val="21"/>
              </w:rPr>
              <w:t>评分方式</w:t>
            </w:r>
          </w:p>
        </w:tc>
        <w:tc>
          <w:tcPr>
            <w:tcW w:w="2561" w:type="pct"/>
            <w:vAlign w:val="center"/>
          </w:tcPr>
          <w:p>
            <w:pPr>
              <w:jc w:val="center"/>
              <w:rPr>
                <w:rFonts w:ascii="宋体" w:hAnsi="宋体" w:cs="宋体"/>
                <w:szCs w:val="21"/>
              </w:rPr>
            </w:pPr>
            <w:r>
              <w:rPr>
                <w:rFonts w:hint="eastAsia" w:ascii="宋体" w:hAnsi="宋体" w:cs="宋体"/>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1</w:t>
            </w:r>
          </w:p>
        </w:tc>
        <w:tc>
          <w:tcPr>
            <w:tcW w:w="901" w:type="pct"/>
            <w:vAlign w:val="center"/>
          </w:tcPr>
          <w:p>
            <w:pPr>
              <w:jc w:val="center"/>
              <w:rPr>
                <w:rFonts w:ascii="宋体" w:hAnsi="宋体" w:cs="宋体"/>
                <w:szCs w:val="21"/>
              </w:rPr>
            </w:pPr>
            <w:r>
              <w:rPr>
                <w:rFonts w:hint="eastAsia" w:ascii="宋体" w:hAnsi="宋体" w:cs="宋体"/>
                <w:szCs w:val="21"/>
              </w:rPr>
              <w:t>同类项目的业绩</w:t>
            </w:r>
          </w:p>
        </w:tc>
        <w:tc>
          <w:tcPr>
            <w:tcW w:w="332" w:type="pct"/>
            <w:vAlign w:val="center"/>
          </w:tcPr>
          <w:p>
            <w:pPr>
              <w:jc w:val="center"/>
              <w:rPr>
                <w:rFonts w:ascii="宋体" w:hAnsi="宋体" w:cs="宋体"/>
                <w:szCs w:val="21"/>
              </w:rPr>
            </w:pPr>
            <w:r>
              <w:rPr>
                <w:rFonts w:hint="eastAsia" w:ascii="宋体" w:hAnsi="宋体" w:cs="宋体"/>
                <w:szCs w:val="21"/>
              </w:rPr>
              <w:t>15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szCs w:val="21"/>
              </w:rPr>
              <w:t>20</w:t>
            </w:r>
            <w:r>
              <w:rPr>
                <w:rFonts w:ascii="宋体" w:hAnsi="宋体"/>
                <w:szCs w:val="21"/>
              </w:rPr>
              <w:t>20</w:t>
            </w:r>
            <w:r>
              <w:rPr>
                <w:rFonts w:hint="eastAsia" w:ascii="宋体" w:hAnsi="宋体"/>
                <w:szCs w:val="21"/>
              </w:rPr>
              <w:t>年11月1日以来，参与区级及以上学生体质健康测试的业绩，承担同类型活动成功案例一项得</w:t>
            </w:r>
            <w:r>
              <w:rPr>
                <w:rFonts w:ascii="宋体" w:hAnsi="宋体"/>
                <w:szCs w:val="21"/>
              </w:rPr>
              <w:t>3</w:t>
            </w:r>
            <w:r>
              <w:rPr>
                <w:rFonts w:hint="eastAsia" w:ascii="宋体" w:hAnsi="宋体"/>
                <w:szCs w:val="21"/>
              </w:rPr>
              <w:t>分，此项最高得15分。须提供服务合同关键扫描页，或其他相关证明文件，原件备查，不提供者不得分。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2</w:t>
            </w:r>
          </w:p>
        </w:tc>
        <w:tc>
          <w:tcPr>
            <w:tcW w:w="901" w:type="pct"/>
            <w:vAlign w:val="center"/>
          </w:tcPr>
          <w:p>
            <w:pPr>
              <w:jc w:val="center"/>
              <w:rPr>
                <w:rFonts w:ascii="宋体" w:hAnsi="宋体" w:cs="宋体"/>
                <w:szCs w:val="21"/>
              </w:rPr>
            </w:pPr>
            <w:r>
              <w:rPr>
                <w:rFonts w:hint="eastAsia" w:ascii="宋体" w:hAnsi="宋体" w:cs="宋体"/>
                <w:szCs w:val="21"/>
              </w:rPr>
              <w:t>人员配备</w:t>
            </w:r>
          </w:p>
        </w:tc>
        <w:tc>
          <w:tcPr>
            <w:tcW w:w="332" w:type="pct"/>
            <w:vAlign w:val="center"/>
          </w:tcPr>
          <w:p>
            <w:pPr>
              <w:jc w:val="center"/>
              <w:rPr>
                <w:rFonts w:ascii="宋体" w:hAnsi="宋体" w:cs="宋体"/>
                <w:szCs w:val="21"/>
              </w:rPr>
            </w:pPr>
            <w:r>
              <w:rPr>
                <w:rFonts w:hint="eastAsia" w:ascii="宋体" w:hAnsi="宋体" w:cs="宋体"/>
                <w:szCs w:val="21"/>
              </w:rPr>
              <w:t>10</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根据参与此项服务工作人数（具有体育类大专或以上学历人数、拥有社会指导员证或国民体质健康测试上岗人数、后勤保障人员和数据统计分析人员人数）横向进行评比。并提供相关人员毕业证书及全国学信网证明（原件备查）</w:t>
            </w:r>
          </w:p>
          <w:p>
            <w:pPr>
              <w:jc w:val="left"/>
              <w:rPr>
                <w:rFonts w:ascii="宋体" w:hAnsi="宋体" w:cs="宋体"/>
                <w:szCs w:val="21"/>
              </w:rPr>
            </w:pPr>
            <w:r>
              <w:rPr>
                <w:rFonts w:hint="eastAsia" w:ascii="宋体" w:hAnsi="宋体" w:cs="宋体"/>
                <w:szCs w:val="21"/>
              </w:rPr>
              <w:t>1、参与此项服务人员在30人以上且有以上资质人员，得10分；</w:t>
            </w:r>
          </w:p>
          <w:p>
            <w:pPr>
              <w:jc w:val="left"/>
              <w:rPr>
                <w:rFonts w:ascii="宋体" w:hAnsi="宋体" w:cs="宋体"/>
                <w:szCs w:val="21"/>
              </w:rPr>
            </w:pPr>
            <w:r>
              <w:rPr>
                <w:rFonts w:hint="eastAsia" w:ascii="宋体" w:hAnsi="宋体" w:cs="宋体"/>
                <w:szCs w:val="21"/>
              </w:rPr>
              <w:t>2、参与此项服务人员在20-30人且有以上资质人员，得7分；</w:t>
            </w:r>
          </w:p>
          <w:p>
            <w:pPr>
              <w:jc w:val="left"/>
              <w:rPr>
                <w:rFonts w:ascii="宋体" w:hAnsi="宋体" w:cs="宋体"/>
                <w:szCs w:val="21"/>
              </w:rPr>
            </w:pPr>
            <w:r>
              <w:rPr>
                <w:rFonts w:hint="eastAsia" w:ascii="宋体" w:hAnsi="宋体" w:cs="宋体"/>
                <w:szCs w:val="21"/>
              </w:rPr>
              <w:t>3、参与此项服务人员在15-20人且有以上资质人员，得5分；</w:t>
            </w:r>
          </w:p>
          <w:p>
            <w:pPr>
              <w:jc w:val="left"/>
              <w:rPr>
                <w:rFonts w:ascii="宋体" w:hAnsi="宋体" w:cs="宋体"/>
                <w:szCs w:val="21"/>
              </w:rPr>
            </w:pPr>
            <w:r>
              <w:rPr>
                <w:rFonts w:hint="eastAsia" w:ascii="宋体" w:hAnsi="宋体" w:cs="宋体"/>
                <w:szCs w:val="21"/>
              </w:rPr>
              <w:t>4、参与此项服务人员未到15人，不得分。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3</w:t>
            </w:r>
          </w:p>
        </w:tc>
        <w:tc>
          <w:tcPr>
            <w:tcW w:w="901" w:type="pct"/>
            <w:vAlign w:val="center"/>
          </w:tcPr>
          <w:p>
            <w:pPr>
              <w:jc w:val="center"/>
              <w:rPr>
                <w:rFonts w:ascii="宋体" w:hAnsi="宋体" w:cs="宋体"/>
                <w:szCs w:val="21"/>
              </w:rPr>
            </w:pPr>
            <w:r>
              <w:rPr>
                <w:rFonts w:hint="eastAsia" w:ascii="宋体" w:hAnsi="宋体" w:cs="宋体"/>
                <w:szCs w:val="21"/>
              </w:rPr>
              <w:t>测试设备</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根据为本次报务提供测试设备情况打分（主要是设备数量和品牌）。横向进行评比：用于测试设备器材总数量，80台以上，得5分；60-80台，得4分；40-60台，得3分；20-40台得2分，20台以下不得分。（提供设备的照片，质检部门出具的合格证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4</w:t>
            </w:r>
          </w:p>
        </w:tc>
        <w:tc>
          <w:tcPr>
            <w:tcW w:w="901" w:type="pct"/>
            <w:vAlign w:val="center"/>
          </w:tcPr>
          <w:p>
            <w:pPr>
              <w:jc w:val="center"/>
              <w:rPr>
                <w:rFonts w:ascii="宋体" w:hAnsi="宋体" w:cs="宋体"/>
                <w:szCs w:val="21"/>
              </w:rPr>
            </w:pPr>
            <w:r>
              <w:rPr>
                <w:rFonts w:hint="eastAsia" w:ascii="宋体" w:hAnsi="宋体" w:cs="宋体"/>
                <w:szCs w:val="21"/>
              </w:rPr>
              <w:t>测试资质</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学生体质健康测试是国家重要工作，根据投标供应商提供的相关资质的优劣，进行评比，具有市级以上专业机构认证的体质测试先进单位，得5分，未提供者此项不得分。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restart"/>
            <w:vAlign w:val="center"/>
          </w:tcPr>
          <w:p>
            <w:pPr>
              <w:jc w:val="center"/>
              <w:rPr>
                <w:rFonts w:ascii="宋体" w:hAnsi="宋体" w:cs="宋体"/>
                <w:szCs w:val="21"/>
              </w:rPr>
            </w:pPr>
            <w:r>
              <w:rPr>
                <w:rFonts w:hint="eastAsia" w:ascii="宋体" w:hAnsi="宋体" w:cs="宋体"/>
                <w:szCs w:val="21"/>
              </w:rPr>
              <w:t>4</w:t>
            </w:r>
          </w:p>
        </w:tc>
        <w:tc>
          <w:tcPr>
            <w:tcW w:w="2024" w:type="pct"/>
            <w:gridSpan w:val="4"/>
            <w:vAlign w:val="center"/>
          </w:tcPr>
          <w:p>
            <w:pPr>
              <w:jc w:val="center"/>
              <w:rPr>
                <w:rFonts w:ascii="宋体" w:hAnsi="宋体" w:cs="宋体"/>
                <w:szCs w:val="21"/>
                <w:highlight w:val="yellow"/>
              </w:rPr>
            </w:pPr>
            <w:r>
              <w:rPr>
                <w:rFonts w:hint="eastAsia" w:ascii="宋体" w:hAnsi="宋体" w:cs="宋体"/>
                <w:bCs/>
                <w:color w:val="000000" w:themeColor="text1"/>
                <w:szCs w:val="21"/>
                <w:highlight w:val="yellow"/>
              </w:rPr>
              <w:t>诚信情况</w:t>
            </w:r>
          </w:p>
        </w:tc>
        <w:tc>
          <w:tcPr>
            <w:tcW w:w="2561" w:type="pct"/>
            <w:vAlign w:val="center"/>
          </w:tcPr>
          <w:p>
            <w:pPr>
              <w:jc w:val="center"/>
              <w:rPr>
                <w:rFonts w:ascii="宋体" w:hAnsi="宋体" w:cs="宋体"/>
                <w:szCs w:val="21"/>
                <w:highlight w:val="yellow"/>
              </w:rPr>
            </w:pPr>
            <w:r>
              <w:rPr>
                <w:rFonts w:hint="eastAsia" w:ascii="宋体" w:hAnsi="宋体" w:cs="宋体"/>
                <w:szCs w:val="21"/>
                <w:highlight w:val="yellow"/>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415" w:type="pct"/>
            <w:vMerge w:val="continue"/>
            <w:vAlign w:val="center"/>
          </w:tcPr>
          <w:p>
            <w:pPr>
              <w:jc w:val="center"/>
              <w:rPr>
                <w:rFonts w:ascii="宋体" w:hAnsi="宋体" w:cs="宋体"/>
                <w:szCs w:val="21"/>
              </w:rPr>
            </w:pPr>
          </w:p>
        </w:tc>
        <w:tc>
          <w:tcPr>
            <w:tcW w:w="344" w:type="pct"/>
            <w:vAlign w:val="center"/>
          </w:tcPr>
          <w:p>
            <w:pPr>
              <w:jc w:val="center"/>
              <w:rPr>
                <w:rFonts w:ascii="宋体" w:hAnsi="宋体" w:cs="宋体"/>
                <w:szCs w:val="21"/>
              </w:rPr>
            </w:pPr>
            <w:r>
              <w:rPr>
                <w:rFonts w:hint="eastAsia" w:ascii="宋体" w:hAnsi="宋体" w:cs="宋体"/>
                <w:szCs w:val="21"/>
              </w:rPr>
              <w:t>1</w:t>
            </w:r>
          </w:p>
        </w:tc>
        <w:tc>
          <w:tcPr>
            <w:tcW w:w="901" w:type="pct"/>
            <w:vAlign w:val="center"/>
          </w:tcPr>
          <w:p>
            <w:pPr>
              <w:jc w:val="center"/>
              <w:rPr>
                <w:rFonts w:ascii="宋体" w:hAnsi="宋体" w:cs="宋体"/>
                <w:szCs w:val="21"/>
              </w:rPr>
            </w:pPr>
            <w:r>
              <w:rPr>
                <w:rFonts w:hint="eastAsia" w:ascii="宋体" w:hAnsi="宋体" w:cs="宋体"/>
                <w:bCs/>
                <w:color w:val="000000" w:themeColor="text1"/>
                <w:szCs w:val="21"/>
              </w:rPr>
              <w:t>诚信情况</w:t>
            </w:r>
          </w:p>
        </w:tc>
        <w:tc>
          <w:tcPr>
            <w:tcW w:w="332" w:type="pct"/>
            <w:vAlign w:val="center"/>
          </w:tcPr>
          <w:p>
            <w:pPr>
              <w:jc w:val="center"/>
              <w:rPr>
                <w:rFonts w:ascii="宋体" w:hAnsi="宋体" w:cs="宋体"/>
                <w:szCs w:val="21"/>
              </w:rPr>
            </w:pPr>
            <w:r>
              <w:rPr>
                <w:rFonts w:hint="eastAsia" w:ascii="宋体" w:hAnsi="宋体" w:cs="宋体"/>
                <w:szCs w:val="21"/>
              </w:rPr>
              <w:t>5</w:t>
            </w:r>
          </w:p>
        </w:tc>
        <w:tc>
          <w:tcPr>
            <w:tcW w:w="447" w:type="pct"/>
            <w:vAlign w:val="center"/>
          </w:tcPr>
          <w:p>
            <w:pPr>
              <w:jc w:val="center"/>
              <w:rPr>
                <w:rFonts w:ascii="宋体" w:hAnsi="宋体" w:cs="宋体"/>
                <w:szCs w:val="21"/>
              </w:rPr>
            </w:pPr>
            <w:r>
              <w:rPr>
                <w:rFonts w:hint="eastAsia" w:ascii="宋体" w:hAnsi="宋体" w:cs="宋体"/>
                <w:szCs w:val="21"/>
              </w:rPr>
              <w:t>专家打分</w:t>
            </w:r>
          </w:p>
        </w:tc>
        <w:tc>
          <w:tcPr>
            <w:tcW w:w="2561" w:type="pct"/>
            <w:vAlign w:val="center"/>
          </w:tcPr>
          <w:p>
            <w:pPr>
              <w:jc w:val="left"/>
              <w:rPr>
                <w:rFonts w:ascii="宋体" w:hAnsi="宋体" w:cs="宋体"/>
                <w:szCs w:val="21"/>
              </w:rPr>
            </w:pPr>
            <w:r>
              <w:rPr>
                <w:rFonts w:hint="eastAsia" w:ascii="宋体" w:hAnsi="宋体" w:cs="宋体"/>
                <w:szCs w:val="21"/>
              </w:rPr>
              <w:t>投标人在参与政府采购活动中存在诚信相关问题且在主管部门相关处理措施实施期限内的，本项不得分，否则得满分。投标人自行在“信用中国”（https://www.creditchina.gov.cn/）、“中国政府采购网”、“深圳信用网”以及“深圳市政府采购监管网”查询诚信情况作为证明材料，由工作人员核实相关信息。</w:t>
            </w:r>
          </w:p>
        </w:tc>
      </w:tr>
      <w:bookmarkEnd w:id="0"/>
      <w:bookmarkEnd w:id="1"/>
      <w:bookmarkEnd w:id="2"/>
    </w:tbl>
    <w:p>
      <w:pPr>
        <w:spacing w:before="240" w:beforeLines="100" w:line="400" w:lineRule="exact"/>
        <w:ind w:left="1050" w:hanging="1050" w:hangingChars="500"/>
        <w:rPr>
          <w:rFonts w:ascii="宋体" w:hAnsi="宋体" w:cs="宋体"/>
          <w:szCs w:val="21"/>
        </w:rPr>
      </w:pPr>
      <w:r>
        <w:rPr>
          <w:rFonts w:hint="eastAsia" w:ascii="宋体" w:hAnsi="宋体" w:cs="宋体"/>
          <w:szCs w:val="21"/>
        </w:rPr>
        <w:t>定标方法：本项目采用评审和定标分离的方式。根据《深圳市政府采购评审定标分离管理暂行办法》等有关规定和采购人选择的定标方法，本项目定标方法采用</w:t>
      </w:r>
      <w:r>
        <w:rPr>
          <w:rFonts w:hint="eastAsia" w:ascii="宋体" w:hAnsi="宋体" w:cs="宋体"/>
          <w:szCs w:val="21"/>
          <w:u w:val="single"/>
        </w:rPr>
        <w:t>自定</w:t>
      </w:r>
      <w:r>
        <w:rPr>
          <w:rFonts w:hint="eastAsia" w:ascii="宋体" w:hAnsi="宋体" w:cs="宋体"/>
          <w:szCs w:val="21"/>
        </w:rPr>
        <w:t>法（详见“第二册通用条款第八章”）。采购人组成的定标委员会选取</w:t>
      </w:r>
      <w:r>
        <w:rPr>
          <w:rFonts w:hint="eastAsia" w:ascii="宋体" w:hAnsi="宋体" w:cs="宋体"/>
          <w:szCs w:val="21"/>
          <w:u w:val="single"/>
        </w:rPr>
        <w:t>直线票决法</w:t>
      </w:r>
      <w:r>
        <w:rPr>
          <w:rFonts w:hint="eastAsia" w:ascii="宋体" w:hAnsi="宋体" w:cs="宋体"/>
          <w:szCs w:val="21"/>
        </w:rPr>
        <w:t>方式（选择直线票决法、集体议事法和累积投票法三种方式之一）定标。</w:t>
      </w:r>
    </w:p>
    <w:p>
      <w:pPr>
        <w:rPr>
          <w:rFonts w:ascii="宋体" w:hAnsi="宋体" w:cs="宋体"/>
          <w:szCs w:val="21"/>
        </w:rPr>
      </w:pPr>
      <w:r>
        <w:rPr>
          <w:rFonts w:hint="eastAsia" w:ascii="宋体" w:hAnsi="宋体" w:cs="宋体"/>
          <w:szCs w:val="21"/>
        </w:rPr>
        <w:br w:type="page"/>
      </w:r>
    </w:p>
    <w:p>
      <w:pPr>
        <w:pStyle w:val="2"/>
      </w:pPr>
      <w:r>
        <w:rPr>
          <w:rFonts w:hint="eastAsia"/>
        </w:rPr>
        <w:t>第二章 项目需求</w:t>
      </w:r>
    </w:p>
    <w:p>
      <w:pPr>
        <w:pStyle w:val="4"/>
        <w:spacing w:before="120" w:beforeLines="50" w:after="120" w:afterLines="50" w:line="360" w:lineRule="auto"/>
        <w:jc w:val="left"/>
        <w:rPr>
          <w:rFonts w:ascii="宋体" w:hAnsi="宋体" w:cs="宋体"/>
          <w:b/>
          <w:bCs/>
          <w:szCs w:val="21"/>
        </w:rPr>
      </w:pPr>
      <w:bookmarkStart w:id="3" w:name="_Toc73521635"/>
      <w:bookmarkStart w:id="4" w:name="_Toc73521547"/>
      <w:bookmarkStart w:id="5" w:name="_Toc73517639"/>
      <w:bookmarkStart w:id="6" w:name="_Toc60631620"/>
      <w:bookmarkStart w:id="7" w:name="_Toc73518117"/>
      <w:bookmarkStart w:id="8" w:name="_Toc60560625"/>
      <w:bookmarkStart w:id="9" w:name="_Toc101074876"/>
      <w:bookmarkStart w:id="10" w:name="_Toc100052364"/>
      <w:r>
        <w:rPr>
          <w:rFonts w:hint="eastAsia" w:ascii="宋体" w:hAnsi="宋体" w:cs="宋体"/>
          <w:b/>
          <w:bCs/>
          <w:szCs w:val="21"/>
        </w:rPr>
        <w:t>一、项目概况</w:t>
      </w:r>
    </w:p>
    <w:bookmarkEnd w:id="3"/>
    <w:bookmarkEnd w:id="4"/>
    <w:bookmarkEnd w:id="5"/>
    <w:bookmarkEnd w:id="6"/>
    <w:bookmarkEnd w:id="7"/>
    <w:bookmarkEnd w:id="8"/>
    <w:bookmarkEnd w:id="9"/>
    <w:bookmarkEnd w:id="10"/>
    <w:p>
      <w:pPr>
        <w:adjustRightInd w:val="0"/>
        <w:snapToGrid w:val="0"/>
        <w:spacing w:line="360" w:lineRule="auto"/>
        <w:ind w:firstLine="420" w:firstLineChars="200"/>
        <w:rPr>
          <w:rFonts w:ascii="宋体" w:hAnsi="宋体" w:cs="宋体"/>
          <w:szCs w:val="21"/>
        </w:rPr>
      </w:pPr>
      <w:r>
        <w:rPr>
          <w:rFonts w:hint="eastAsia" w:ascii="宋体" w:hAnsi="宋体" w:cs="宋体"/>
          <w:szCs w:val="21"/>
        </w:rPr>
        <w:t>深圳实验学校高中园是深圳市教育局直属的全寄宿制公办高中园区，由深圳实验学校（集团）倾力打造，内设深圳实验学校明理高中、崇文高中、卓越高中、至臻高中四所公办高中。校园建设总投资20多个亿占地面积约20.2万平方米，内设4所公办高中，园区于2</w:t>
      </w:r>
      <w:r>
        <w:rPr>
          <w:rFonts w:ascii="宋体" w:hAnsi="宋体" w:cs="宋体"/>
          <w:szCs w:val="21"/>
        </w:rPr>
        <w:t>022</w:t>
      </w:r>
      <w:r>
        <w:rPr>
          <w:rFonts w:hint="eastAsia" w:ascii="宋体" w:hAnsi="宋体" w:cs="宋体"/>
          <w:szCs w:val="21"/>
        </w:rPr>
        <w:t>年9月开学，办学总规模为186个班，可提供9300个公办高中学位。</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根据教育部关于印发《国家学生体质健康标准（2014年修订）的通知》，须对在校学生进行体制健康测试，国家学生体质健康测试是为评价学生综合素质，评估学校教育工作的一项重要工作。开展学生体质测试工作的主要目的是掌握学生体质状况，研究、分析其变化规律，为学校体育工作的实施提供科学依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国家体制测试的测试方法按《国家学生体质健康标准》（人民教育出版社〔2007〕年出版）中的有关要求进行。</w:t>
      </w:r>
    </w:p>
    <w:p>
      <w:pPr>
        <w:adjustRightInd w:val="0"/>
        <w:snapToGrid w:val="0"/>
        <w:spacing w:line="360" w:lineRule="auto"/>
        <w:ind w:firstLine="420" w:firstLineChars="200"/>
        <w:rPr>
          <w:rFonts w:ascii="宋体" w:hAnsi="宋体" w:cs="宋体"/>
          <w:color w:val="000000" w:themeColor="text1"/>
          <w:kern w:val="0"/>
          <w:szCs w:val="21"/>
        </w:rPr>
      </w:pPr>
      <w:r>
        <w:rPr>
          <w:rFonts w:hint="eastAsia" w:ascii="宋体" w:hAnsi="宋体" w:cs="宋体"/>
          <w:szCs w:val="21"/>
        </w:rPr>
        <w:t>国家体制健康测试的主要工作任务是研究、分析学生体质健康数据，准确收集和上报(教育部数据库)，充实和完善国家学生体质测试数据库。</w:t>
      </w:r>
    </w:p>
    <w:p>
      <w:pPr>
        <w:pStyle w:val="4"/>
        <w:keepNext/>
        <w:keepLines/>
        <w:spacing w:before="120" w:beforeLines="50" w:after="120" w:afterLines="50" w:line="360" w:lineRule="auto"/>
        <w:jc w:val="both"/>
        <w:rPr>
          <w:rFonts w:ascii="宋体" w:hAnsi="宋体" w:cs="宋体"/>
          <w:b/>
          <w:bCs/>
          <w:color w:val="000000"/>
          <w:szCs w:val="21"/>
        </w:rPr>
      </w:pPr>
      <w:r>
        <w:rPr>
          <w:rFonts w:hint="eastAsia" w:ascii="宋体" w:hAnsi="宋体" w:cs="宋体"/>
          <w:b/>
          <w:bCs/>
          <w:szCs w:val="21"/>
        </w:rPr>
        <w:t>二、采购需求</w:t>
      </w:r>
    </w:p>
    <w:p>
      <w:pPr>
        <w:spacing w:after="60"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1、项目预算：</w:t>
      </w:r>
      <w:r>
        <w:rPr>
          <w:rFonts w:hint="eastAsia" w:ascii="宋体" w:hAnsi="宋体" w:cs="宋体"/>
          <w:b/>
          <w:bCs/>
          <w:color w:val="000000"/>
          <w:szCs w:val="21"/>
          <w:u w:val="single"/>
          <w:shd w:val="clear" w:color="auto" w:fill="FFFFFF"/>
        </w:rPr>
        <w:t>20元/人</w:t>
      </w:r>
      <w:r>
        <w:rPr>
          <w:rFonts w:hint="eastAsia" w:ascii="宋体" w:hAnsi="宋体" w:cs="宋体"/>
          <w:color w:val="000000"/>
          <w:szCs w:val="21"/>
          <w:shd w:val="clear" w:color="auto" w:fill="FFFFFF"/>
        </w:rPr>
        <w:t> </w:t>
      </w:r>
      <w:r>
        <w:rPr>
          <w:rFonts w:hint="eastAsia" w:ascii="宋体" w:hAnsi="宋体" w:cs="宋体"/>
          <w:color w:val="000000"/>
          <w:szCs w:val="21"/>
        </w:rPr>
        <w:t>(报价不得超过20元，否则作废标处理)</w:t>
      </w:r>
    </w:p>
    <w:p>
      <w:pPr>
        <w:spacing w:after="60" w:line="360" w:lineRule="auto"/>
        <w:ind w:firstLine="420" w:firstLineChars="200"/>
        <w:rPr>
          <w:rFonts w:ascii="宋体" w:hAnsi="宋体" w:cs="宋体"/>
          <w:b/>
          <w:color w:val="000000"/>
          <w:szCs w:val="21"/>
        </w:rPr>
      </w:pPr>
      <w:r>
        <w:rPr>
          <w:rFonts w:hint="eastAsia" w:ascii="宋体" w:hAnsi="宋体" w:cs="宋体"/>
          <w:color w:val="000000" w:themeColor="text1"/>
          <w:szCs w:val="21"/>
        </w:rPr>
        <w:t>深圳实验学校高中园</w:t>
      </w:r>
      <w:r>
        <w:rPr>
          <w:rFonts w:hint="eastAsia" w:ascii="宋体" w:hAnsi="宋体" w:cs="宋体"/>
          <w:color w:val="000000" w:themeColor="text1"/>
          <w:kern w:val="0"/>
          <w:szCs w:val="21"/>
        </w:rPr>
        <w:t>学生体质测试</w:t>
      </w:r>
      <w:r>
        <w:rPr>
          <w:rFonts w:hint="eastAsia" w:ascii="宋体" w:hAnsi="宋体" w:cs="宋体"/>
          <w:color w:val="000000" w:themeColor="text1"/>
          <w:szCs w:val="21"/>
        </w:rPr>
        <w:t>包含明理高中、崇文高中、卓越高中、至臻高中4所高中的学生，投标人根据各校学生实际人数提供体测服务，据实结算。</w:t>
      </w:r>
    </w:p>
    <w:p>
      <w:pPr>
        <w:spacing w:after="60" w:line="360" w:lineRule="auto"/>
        <w:ind w:firstLine="420" w:firstLineChars="200"/>
        <w:rPr>
          <w:rFonts w:ascii="宋体" w:hAnsi="宋体" w:cs="宋体"/>
          <w:color w:val="000000" w:themeColor="text1"/>
          <w:szCs w:val="21"/>
        </w:rPr>
      </w:pPr>
      <w:r>
        <w:rPr>
          <w:rFonts w:hint="eastAsia" w:ascii="宋体" w:hAnsi="宋体" w:cs="宋体"/>
          <w:color w:val="000000" w:themeColor="text1"/>
          <w:szCs w:val="21"/>
        </w:rPr>
        <w:t>2、服务期限：签订合同日起至</w:t>
      </w:r>
      <w:r>
        <w:rPr>
          <w:rFonts w:hint="eastAsia" w:ascii="宋体" w:hAnsi="宋体" w:cs="宋体"/>
          <w:b/>
          <w:bCs/>
          <w:color w:val="000000" w:themeColor="text1"/>
          <w:szCs w:val="21"/>
          <w:u w:val="single"/>
        </w:rPr>
        <w:t>2023年12月26日</w:t>
      </w:r>
      <w:r>
        <w:rPr>
          <w:rFonts w:hint="eastAsia" w:ascii="宋体" w:hAnsi="宋体" w:cs="宋体"/>
          <w:color w:val="000000" w:themeColor="text1"/>
          <w:szCs w:val="21"/>
        </w:rPr>
        <w:t>前完成所有数据的测定及上报工作。</w:t>
      </w:r>
    </w:p>
    <w:p>
      <w:pPr>
        <w:spacing w:line="360" w:lineRule="auto"/>
        <w:ind w:right="325" w:rightChars="155"/>
        <w:rPr>
          <w:rFonts w:ascii="宋体" w:hAnsi="宋体" w:cs="宋体"/>
          <w:b/>
          <w:color w:val="000000"/>
          <w:szCs w:val="21"/>
        </w:rPr>
      </w:pPr>
      <w:r>
        <w:rPr>
          <w:rFonts w:hint="eastAsia" w:ascii="宋体" w:hAnsi="宋体" w:cs="宋体"/>
          <w:b/>
          <w:color w:val="000000"/>
          <w:szCs w:val="21"/>
        </w:rPr>
        <w:t>三、服务要求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必须自行提供符合教育部认可和质检部门出具的合格证，并有合法注册商标的学生体质测试的电子设备，设备数量必须满足测试需要。所有参加测试工作的测试人员须经国家认可的具有体育类大专或以上学历或拥有国民体育健康测试上岗证明或社会指导员证，或经相关机构培训的体育专业的人员，并持有该机构颁发相关的资质上岗证。否则，不能开展体质测试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测试过程可能会给学生带来安全风险，测试人员在测试前认真检查场地及器械，保证测试安全。测试前应指导和带领学生做好准备活动，检查学生服装、鞋帽、随身物品是否存在安全隐患并及时处理，讲清测试中应注意的安全问题，预防和减少运动伤害。学生视自身身体情况可终止自己的测试，任何人不得阻拦；测试工作人员及班主任应密切关注学生身体情况，发现学生身体出现异常及时终止测试。如果学生不能参加测试，符合免测条件的，按“免予执行《国家学生体质健康标准》申请表” 填写原因，加盖章学校公章送区教科培中心备案方能生效。不符合免测条件的，由采购单位指定时间、地点进行补测，这部分补测产生的费用由中标供应商承担。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3、投标商应制订安全和应急措施，一旦测试过程出现伤害事故，确定是投标商提供的不合格的测试仪器设备或者是违返操作常规导致，应有投标商全部负责。</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4、事故责任双方不能达成协议的，由第三方权威机构按照教育部出台的《学生伤害事故处理办法》（中华人民共和国教育部令[第12号令]）和《广东省教育厅学生伤害事故处理办法实施细则》裁定。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5、测试指标：根据《国家学生体质健康标准》的要求，测试指标及权重如下：</w:t>
      </w:r>
    </w:p>
    <w:tbl>
      <w:tblPr>
        <w:tblStyle w:val="4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3682"/>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3446" w:type="dxa"/>
            <w:vAlign w:val="center"/>
          </w:tcPr>
          <w:p>
            <w:pPr>
              <w:adjustRightInd w:val="0"/>
              <w:snapToGrid w:val="0"/>
              <w:spacing w:line="400" w:lineRule="exact"/>
              <w:ind w:firstLine="422" w:firstLineChars="200"/>
              <w:jc w:val="center"/>
              <w:rPr>
                <w:rFonts w:ascii="宋体" w:hAnsi="宋体" w:cs="宋体"/>
                <w:b/>
                <w:szCs w:val="21"/>
              </w:rPr>
            </w:pPr>
            <w:r>
              <w:rPr>
                <w:rFonts w:hint="eastAsia" w:ascii="宋体" w:hAnsi="宋体" w:cs="宋体"/>
                <w:b/>
                <w:szCs w:val="21"/>
              </w:rPr>
              <w:t>测试对象</w:t>
            </w:r>
          </w:p>
        </w:tc>
        <w:tc>
          <w:tcPr>
            <w:tcW w:w="3682" w:type="dxa"/>
            <w:vAlign w:val="center"/>
          </w:tcPr>
          <w:p>
            <w:pPr>
              <w:adjustRightInd w:val="0"/>
              <w:snapToGrid w:val="0"/>
              <w:spacing w:line="400" w:lineRule="exact"/>
              <w:ind w:firstLine="422" w:firstLineChars="200"/>
              <w:jc w:val="center"/>
              <w:rPr>
                <w:rFonts w:ascii="宋体" w:hAnsi="宋体" w:cs="宋体"/>
                <w:b/>
                <w:szCs w:val="21"/>
              </w:rPr>
            </w:pPr>
            <w:r>
              <w:rPr>
                <w:rFonts w:hint="eastAsia" w:ascii="宋体" w:hAnsi="宋体" w:cs="宋体"/>
                <w:b/>
                <w:szCs w:val="21"/>
              </w:rPr>
              <w:t>单项指标</w:t>
            </w:r>
          </w:p>
        </w:tc>
        <w:tc>
          <w:tcPr>
            <w:tcW w:w="1620" w:type="dxa"/>
            <w:vAlign w:val="center"/>
          </w:tcPr>
          <w:p>
            <w:pPr>
              <w:spacing w:line="400" w:lineRule="exact"/>
              <w:jc w:val="center"/>
              <w:rPr>
                <w:rFonts w:ascii="宋体" w:hAnsi="宋体" w:cs="宋体"/>
                <w:b/>
                <w:szCs w:val="21"/>
              </w:rPr>
            </w:pPr>
            <w:r>
              <w:rPr>
                <w:rFonts w:hint="eastAsia" w:ascii="宋体" w:hAnsi="宋体" w:cs="宋体"/>
                <w:b/>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restart"/>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高一、高二年级</w:t>
            </w: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体重指数（BMI）、视力</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vAlign w:val="center"/>
          </w:tcPr>
          <w:p>
            <w:pPr>
              <w:adjustRightInd w:val="0"/>
              <w:snapToGrid w:val="0"/>
              <w:spacing w:line="400" w:lineRule="exact"/>
              <w:jc w:val="center"/>
              <w:rPr>
                <w:rFonts w:ascii="宋体" w:hAnsi="宋体" w:cs="宋体"/>
                <w:szCs w:val="21"/>
              </w:rPr>
            </w:pP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肺活量</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vAlign w:val="center"/>
          </w:tcPr>
          <w:p>
            <w:pPr>
              <w:adjustRightInd w:val="0"/>
              <w:snapToGrid w:val="0"/>
              <w:spacing w:line="400" w:lineRule="exact"/>
              <w:jc w:val="center"/>
              <w:rPr>
                <w:rFonts w:ascii="宋体" w:hAnsi="宋体" w:cs="宋体"/>
                <w:szCs w:val="21"/>
              </w:rPr>
            </w:pP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50米跑</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vAlign w:val="center"/>
          </w:tcPr>
          <w:p>
            <w:pPr>
              <w:adjustRightInd w:val="0"/>
              <w:snapToGrid w:val="0"/>
              <w:spacing w:line="400" w:lineRule="exact"/>
              <w:ind w:firstLine="420" w:firstLineChars="200"/>
              <w:jc w:val="center"/>
              <w:rPr>
                <w:rFonts w:ascii="宋体" w:hAnsi="宋体" w:cs="宋体"/>
                <w:szCs w:val="21"/>
              </w:rPr>
            </w:pP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坐位体前屈</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vAlign w:val="center"/>
          </w:tcPr>
          <w:p>
            <w:pPr>
              <w:adjustRightInd w:val="0"/>
              <w:snapToGrid w:val="0"/>
              <w:spacing w:line="400" w:lineRule="exact"/>
              <w:ind w:firstLine="420" w:firstLineChars="200"/>
              <w:jc w:val="center"/>
              <w:rPr>
                <w:rFonts w:ascii="宋体" w:hAnsi="宋体" w:cs="宋体"/>
                <w:szCs w:val="21"/>
              </w:rPr>
            </w:pP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立定跳远</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vAlign w:val="center"/>
          </w:tcPr>
          <w:p>
            <w:pPr>
              <w:adjustRightInd w:val="0"/>
              <w:snapToGrid w:val="0"/>
              <w:spacing w:line="400" w:lineRule="exact"/>
              <w:ind w:firstLine="420" w:firstLineChars="200"/>
              <w:jc w:val="center"/>
              <w:rPr>
                <w:rFonts w:ascii="宋体" w:hAnsi="宋体" w:cs="宋体"/>
                <w:szCs w:val="21"/>
              </w:rPr>
            </w:pP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引体向上（男）/1分钟仰卧起坐（女）</w:t>
            </w:r>
          </w:p>
          <w:p>
            <w:pPr>
              <w:adjustRightInd w:val="0"/>
              <w:snapToGrid w:val="0"/>
              <w:spacing w:line="400" w:lineRule="exact"/>
              <w:ind w:firstLine="420" w:firstLineChars="200"/>
              <w:jc w:val="center"/>
              <w:rPr>
                <w:rFonts w:ascii="宋体" w:hAnsi="宋体" w:cs="宋体"/>
                <w:szCs w:val="21"/>
              </w:rPr>
            </w:pPr>
          </w:p>
          <w:p>
            <w:pPr>
              <w:adjustRightInd w:val="0"/>
              <w:snapToGrid w:val="0"/>
              <w:spacing w:line="400" w:lineRule="exact"/>
              <w:ind w:firstLine="420" w:firstLineChars="200"/>
              <w:jc w:val="center"/>
              <w:rPr>
                <w:rFonts w:ascii="宋体" w:hAnsi="宋体" w:cs="宋体"/>
                <w:szCs w:val="21"/>
              </w:rPr>
            </w:pPr>
          </w:p>
          <w:p>
            <w:pPr>
              <w:adjustRightInd w:val="0"/>
              <w:snapToGrid w:val="0"/>
              <w:spacing w:line="400" w:lineRule="exact"/>
              <w:ind w:firstLine="420" w:firstLineChars="200"/>
              <w:jc w:val="center"/>
              <w:rPr>
                <w:rFonts w:ascii="宋体" w:hAnsi="宋体" w:cs="宋体"/>
                <w:szCs w:val="21"/>
              </w:rPr>
            </w:pPr>
          </w:p>
          <w:p>
            <w:pPr>
              <w:adjustRightInd w:val="0"/>
              <w:snapToGrid w:val="0"/>
              <w:spacing w:line="400" w:lineRule="exact"/>
              <w:ind w:firstLine="420" w:firstLineChars="200"/>
              <w:jc w:val="center"/>
              <w:rPr>
                <w:rFonts w:ascii="宋体" w:hAnsi="宋体" w:cs="宋体"/>
                <w:szCs w:val="21"/>
              </w:rPr>
            </w:pPr>
          </w:p>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坐（女）</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446" w:type="dxa"/>
            <w:vMerge w:val="continue"/>
            <w:vAlign w:val="center"/>
          </w:tcPr>
          <w:p>
            <w:pPr>
              <w:adjustRightInd w:val="0"/>
              <w:snapToGrid w:val="0"/>
              <w:spacing w:line="400" w:lineRule="exact"/>
              <w:ind w:firstLine="420" w:firstLineChars="200"/>
              <w:jc w:val="center"/>
              <w:rPr>
                <w:rFonts w:ascii="宋体" w:hAnsi="宋体" w:cs="宋体"/>
                <w:szCs w:val="21"/>
              </w:rPr>
            </w:pPr>
          </w:p>
        </w:tc>
        <w:tc>
          <w:tcPr>
            <w:tcW w:w="3682" w:type="dxa"/>
            <w:vAlign w:val="center"/>
          </w:tcPr>
          <w:p>
            <w:pPr>
              <w:adjustRightInd w:val="0"/>
              <w:snapToGrid w:val="0"/>
              <w:spacing w:line="400" w:lineRule="exact"/>
              <w:ind w:firstLine="420" w:firstLineChars="200"/>
              <w:jc w:val="center"/>
              <w:rPr>
                <w:rFonts w:ascii="宋体" w:hAnsi="宋体" w:cs="宋体"/>
                <w:szCs w:val="21"/>
              </w:rPr>
            </w:pPr>
            <w:r>
              <w:rPr>
                <w:rFonts w:hint="eastAsia" w:ascii="宋体" w:hAnsi="宋体" w:cs="宋体"/>
                <w:szCs w:val="21"/>
              </w:rPr>
              <w:t>1000米跑（男）/800米跑（女）</w:t>
            </w:r>
          </w:p>
        </w:tc>
        <w:tc>
          <w:tcPr>
            <w:tcW w:w="1620" w:type="dxa"/>
            <w:vAlign w:val="center"/>
          </w:tcPr>
          <w:p>
            <w:pPr>
              <w:spacing w:line="400" w:lineRule="exact"/>
              <w:jc w:val="center"/>
              <w:rPr>
                <w:rFonts w:ascii="宋体" w:hAnsi="宋体" w:cs="宋体"/>
                <w:szCs w:val="21"/>
              </w:rPr>
            </w:pPr>
            <w:r>
              <w:rPr>
                <w:rFonts w:hint="eastAsia" w:ascii="宋体" w:hAnsi="宋体" w:cs="宋体"/>
                <w:szCs w:val="21"/>
              </w:rPr>
              <w:t>20</w:t>
            </w:r>
          </w:p>
        </w:tc>
      </w:tr>
    </w:tbl>
    <w:p>
      <w:pPr>
        <w:adjustRightInd w:val="0"/>
        <w:snapToGrid w:val="0"/>
        <w:spacing w:line="400" w:lineRule="exact"/>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6、严格遵照《国家学生体质健康标准》所规定的有关程序和要求进行组织实施，并将所测数据按照规定在测试完成后</w:t>
      </w:r>
      <w:r>
        <w:rPr>
          <w:rFonts w:hint="eastAsia" w:ascii="宋体" w:hAnsi="宋体" w:cs="宋体"/>
          <w:szCs w:val="21"/>
          <w:highlight w:val="yellow"/>
          <w:u w:val="single"/>
        </w:rPr>
        <w:t>3天内</w:t>
      </w:r>
      <w:r>
        <w:rPr>
          <w:rFonts w:hint="eastAsia" w:ascii="宋体" w:hAnsi="宋体" w:cs="宋体"/>
          <w:szCs w:val="21"/>
        </w:rPr>
        <w:t>上报到</w:t>
      </w:r>
      <w:r>
        <w:rPr>
          <w:rFonts w:hint="eastAsia" w:ascii="宋体" w:hAnsi="宋体" w:cs="宋体"/>
          <w:szCs w:val="21"/>
          <w:u w:val="single"/>
        </w:rPr>
        <w:t>国家学生体质健康网</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7、中标供应商必须对所测原始数据、相关报表和学生信息等严格保密，一旦泄露，由此产生的后果有中标供应商全部承担。</w:t>
      </w:r>
    </w:p>
    <w:p>
      <w:pPr>
        <w:spacing w:line="360" w:lineRule="auto"/>
        <w:rPr>
          <w:rFonts w:ascii="宋体" w:hAnsi="宋体" w:cs="宋体"/>
          <w:b/>
          <w:color w:val="000000"/>
          <w:szCs w:val="21"/>
        </w:rPr>
      </w:pPr>
      <w:r>
        <w:rPr>
          <w:rFonts w:hint="eastAsia" w:ascii="宋体" w:hAnsi="宋体" w:cs="宋体"/>
          <w:b/>
          <w:color w:val="000000"/>
          <w:szCs w:val="21"/>
        </w:rPr>
        <w:t>四、器材和数据管理要求</w:t>
      </w:r>
    </w:p>
    <w:p>
      <w:pPr>
        <w:spacing w:line="360" w:lineRule="auto"/>
        <w:ind w:firstLine="420" w:firstLineChars="200"/>
        <w:rPr>
          <w:rFonts w:ascii="宋体" w:hAnsi="宋体" w:cs="宋体"/>
          <w:szCs w:val="21"/>
        </w:rPr>
      </w:pPr>
      <w:bookmarkStart w:id="11" w:name="_Toc368215747"/>
      <w:r>
        <w:rPr>
          <w:rFonts w:hint="eastAsia" w:ascii="宋体" w:hAnsi="宋体" w:cs="宋体"/>
          <w:szCs w:val="21"/>
        </w:rPr>
        <w:t>1、测试器材要求：</w:t>
      </w:r>
    </w:p>
    <w:p>
      <w:pPr>
        <w:spacing w:line="360" w:lineRule="auto"/>
        <w:ind w:firstLine="420" w:firstLineChars="200"/>
        <w:rPr>
          <w:rFonts w:ascii="宋体" w:hAnsi="宋体" w:cs="宋体"/>
          <w:szCs w:val="21"/>
        </w:rPr>
      </w:pPr>
      <w:r>
        <w:rPr>
          <w:rFonts w:hint="eastAsia" w:ascii="宋体" w:hAnsi="宋体" w:cs="宋体"/>
          <w:szCs w:val="21"/>
        </w:rPr>
        <w:t>必须经过国家体育用品质量监督检验中心检测合格的产品，确保测试器材的准确性、科学性、高效性。测试器材，必须符合技术上先进、质量稳定、可靠，高效等特点，减少人为因素对测试数据的影响。</w:t>
      </w:r>
    </w:p>
    <w:p>
      <w:pPr>
        <w:spacing w:line="360" w:lineRule="auto"/>
        <w:ind w:firstLine="420" w:firstLineChars="200"/>
        <w:rPr>
          <w:rFonts w:ascii="宋体" w:hAnsi="宋体" w:cs="宋体"/>
          <w:szCs w:val="21"/>
        </w:rPr>
      </w:pPr>
      <w:r>
        <w:rPr>
          <w:rFonts w:hint="eastAsia" w:ascii="宋体" w:hAnsi="宋体" w:cs="宋体"/>
          <w:szCs w:val="21"/>
        </w:rPr>
        <w:t>测试器材必须具备大容量存储空间，能够存储和搜索查询各学校的所有学生的姓名、性别及各项目的测试数据，所有数据从测试之日起存储时间不得少于3个月，以便区教育局验收、抽查、复核、监督。除引体向上和仰卧起坐项目不使用电子器器材以外，别的项目所用测试器材必须使用无线智能仪器，所使用的智能仪器必须从全国学生体质健康标准数据管理中心公示的、具备数据直报的资格厂商名单中选取，所采集的数据通过中国学生体质健康网直接报送至“国家数据库”，测试器材配备数量必须满足现场测试需要。</w:t>
      </w:r>
    </w:p>
    <w:p>
      <w:pPr>
        <w:spacing w:line="360" w:lineRule="auto"/>
        <w:ind w:firstLine="420" w:firstLineChars="200"/>
        <w:rPr>
          <w:rFonts w:ascii="宋体" w:hAnsi="宋体" w:cs="宋体"/>
          <w:szCs w:val="21"/>
        </w:rPr>
      </w:pPr>
      <w:r>
        <w:rPr>
          <w:rFonts w:hint="eastAsia" w:ascii="宋体" w:hAnsi="宋体" w:cs="宋体"/>
          <w:szCs w:val="21"/>
        </w:rPr>
        <w:t>供应商在中标以后，在开始测试前，供应商须提供所有的测试用仪器设备及相关资料给用户检查，经用户检查确认达到要求以后，方可开始测试。</w:t>
      </w:r>
    </w:p>
    <w:p>
      <w:pPr>
        <w:spacing w:line="360" w:lineRule="auto"/>
        <w:ind w:firstLine="422" w:firstLineChars="200"/>
        <w:rPr>
          <w:rFonts w:ascii="宋体" w:hAnsi="宋体" w:cs="宋体"/>
          <w:b/>
          <w:bCs/>
          <w:szCs w:val="21"/>
        </w:rPr>
      </w:pPr>
      <w:r>
        <w:rPr>
          <w:rFonts w:hint="eastAsia" w:ascii="宋体" w:hAnsi="宋体" w:cs="宋体"/>
          <w:b/>
          <w:bCs/>
          <w:szCs w:val="21"/>
        </w:rPr>
        <w:t>测试用器材要求如下：</w:t>
      </w:r>
    </w:p>
    <w:p>
      <w:pPr>
        <w:spacing w:line="360" w:lineRule="auto"/>
        <w:ind w:firstLine="420" w:firstLineChars="200"/>
        <w:rPr>
          <w:rFonts w:ascii="宋体" w:hAnsi="宋体" w:cs="宋体"/>
          <w:szCs w:val="21"/>
        </w:rPr>
      </w:pPr>
      <w:r>
        <w:rPr>
          <w:rFonts w:hint="eastAsia" w:ascii="宋体" w:hAnsi="宋体" w:cs="宋体"/>
          <w:szCs w:val="21"/>
        </w:rPr>
        <w:t>测试使用器材要求（测试器材必须为《国家学生体质健康标准》官方网公示具有直报资格厂家设备）：</w:t>
      </w:r>
    </w:p>
    <w:p>
      <w:pPr>
        <w:spacing w:line="360" w:lineRule="auto"/>
        <w:ind w:firstLine="420" w:firstLineChars="200"/>
        <w:rPr>
          <w:rFonts w:ascii="宋体" w:hAnsi="宋体" w:cs="宋体"/>
          <w:szCs w:val="21"/>
        </w:rPr>
      </w:pPr>
      <w:r>
        <w:rPr>
          <w:rFonts w:hint="eastAsia" w:ascii="宋体" w:hAnsi="宋体" w:cs="宋体"/>
          <w:szCs w:val="21"/>
        </w:rPr>
        <w:t>1）主机采用原生Android7.0及以上系统，能够安装APK程序以拓展使用功能及产品升级，屏幕采用≥7吋1024×600高清触摸电容屏；主机≥1.0GB以上运行内存，≥4GB FLASH存储空间。可直插U盘播放测试视频录像。</w:t>
      </w:r>
    </w:p>
    <w:p>
      <w:pPr>
        <w:spacing w:line="360" w:lineRule="auto"/>
        <w:ind w:firstLine="420" w:firstLineChars="200"/>
        <w:rPr>
          <w:rFonts w:ascii="宋体" w:hAnsi="宋体" w:cs="宋体"/>
          <w:szCs w:val="21"/>
        </w:rPr>
      </w:pPr>
      <w:r>
        <w:rPr>
          <w:rFonts w:hint="eastAsia" w:ascii="宋体" w:hAnsi="宋体" w:cs="宋体"/>
          <w:szCs w:val="21"/>
        </w:rPr>
        <w:t>2）主机采用硅胶按键，经久耐用，适用于大规模测试。</w:t>
      </w:r>
    </w:p>
    <w:p>
      <w:pPr>
        <w:spacing w:line="360" w:lineRule="auto"/>
        <w:ind w:firstLine="420" w:firstLineChars="200"/>
        <w:rPr>
          <w:rFonts w:ascii="宋体" w:hAnsi="宋体" w:cs="宋体"/>
          <w:szCs w:val="21"/>
        </w:rPr>
      </w:pPr>
      <w:r>
        <w:rPr>
          <w:rFonts w:hint="eastAsia" w:ascii="宋体" w:hAnsi="宋体" w:cs="宋体"/>
          <w:szCs w:val="21"/>
        </w:rPr>
        <w:t>3）主机内置二维码扫描仪（非外接型），自动识别测试者二维码身份信息。</w:t>
      </w:r>
    </w:p>
    <w:p>
      <w:pPr>
        <w:spacing w:line="360" w:lineRule="auto"/>
        <w:ind w:firstLine="420" w:firstLineChars="200"/>
        <w:rPr>
          <w:rFonts w:ascii="宋体" w:hAnsi="宋体" w:cs="宋体"/>
          <w:szCs w:val="21"/>
        </w:rPr>
      </w:pPr>
      <w:r>
        <w:rPr>
          <w:rFonts w:hint="eastAsia" w:ascii="宋体" w:hAnsi="宋体" w:cs="宋体"/>
          <w:szCs w:val="21"/>
        </w:rPr>
        <w:t>4）主机可选配AI语音智能识别功能，可通过语音智能控制调节屏幕亮度，音量大小，关闭程序等功能。</w:t>
      </w:r>
    </w:p>
    <w:p>
      <w:pPr>
        <w:spacing w:line="360" w:lineRule="auto"/>
        <w:ind w:firstLine="420" w:firstLineChars="200"/>
        <w:rPr>
          <w:rFonts w:ascii="宋体" w:hAnsi="宋体" w:cs="宋体"/>
          <w:szCs w:val="21"/>
        </w:rPr>
      </w:pPr>
      <w:r>
        <w:rPr>
          <w:rFonts w:hint="eastAsia" w:ascii="宋体" w:hAnsi="宋体" w:cs="宋体"/>
          <w:szCs w:val="21"/>
        </w:rPr>
        <w:t>5）主机具备≥2个USB标准接口（非外接扩展），可直接插入U盘导入≥100000条测试名单信息，也可直接导出测试成绩至U盘自动生成Excel表格。主机同时支持学生名单的无线同步和离线导入功能。</w:t>
      </w:r>
    </w:p>
    <w:p>
      <w:pPr>
        <w:spacing w:line="360" w:lineRule="auto"/>
        <w:ind w:firstLine="420" w:firstLineChars="200"/>
        <w:rPr>
          <w:rFonts w:ascii="宋体" w:hAnsi="宋体" w:cs="宋体"/>
          <w:szCs w:val="21"/>
        </w:rPr>
      </w:pPr>
      <w:r>
        <w:rPr>
          <w:rFonts w:hint="eastAsia" w:ascii="宋体" w:hAnsi="宋体" w:cs="宋体"/>
          <w:szCs w:val="21"/>
        </w:rPr>
        <w:t>6）主机具多种身份识别功能：可通过触摸屏输入、机械键盘输入、非接触式IC卡（兼容校园一卡通）、条码扫描仪等识别方法；输入学号具备自动递增功能；主机菜单具备单项查询，集体查询，分组查询，具有年级班级组别日期等多种筛选数据方式，查询便捷。</w:t>
      </w:r>
    </w:p>
    <w:p>
      <w:pPr>
        <w:spacing w:line="360" w:lineRule="auto"/>
        <w:ind w:firstLine="420" w:firstLineChars="200"/>
        <w:rPr>
          <w:rFonts w:ascii="宋体" w:hAnsi="宋体" w:cs="宋体"/>
          <w:szCs w:val="21"/>
        </w:rPr>
      </w:pPr>
      <w:r>
        <w:rPr>
          <w:rFonts w:hint="eastAsia" w:ascii="宋体" w:hAnsi="宋体" w:cs="宋体"/>
          <w:szCs w:val="21"/>
        </w:rPr>
        <w:t>7）主机支持U盘直接导入国标和自定义评分标准，主机内嵌国标可以根据年级性别项目进行实时评分，适用于体质测试。</w:t>
      </w:r>
    </w:p>
    <w:p>
      <w:pPr>
        <w:spacing w:line="360" w:lineRule="auto"/>
        <w:ind w:firstLine="420" w:firstLineChars="200"/>
        <w:rPr>
          <w:rFonts w:ascii="宋体" w:hAnsi="宋体" w:cs="宋体"/>
          <w:szCs w:val="21"/>
        </w:rPr>
      </w:pPr>
      <w:r>
        <w:rPr>
          <w:rFonts w:hint="eastAsia" w:ascii="宋体" w:hAnsi="宋体" w:cs="宋体"/>
          <w:szCs w:val="21"/>
        </w:rPr>
        <w:t>8）测试肺活量时，须采用有产品合格证的一次性吹嘴，一个吹嘴只能用于测试一个学生。</w:t>
      </w:r>
    </w:p>
    <w:bookmarkEnd w:id="11"/>
    <w:p>
      <w:pPr>
        <w:adjustRightInd w:val="0"/>
        <w:snapToGrid w:val="0"/>
        <w:spacing w:line="360" w:lineRule="auto"/>
        <w:rPr>
          <w:rFonts w:ascii="宋体" w:hAnsi="宋体" w:cs="宋体"/>
          <w:b/>
          <w:szCs w:val="21"/>
        </w:rPr>
      </w:pPr>
      <w:bookmarkStart w:id="12" w:name="_Toc368215756"/>
      <w:r>
        <w:rPr>
          <w:rFonts w:hint="eastAsia" w:ascii="宋体" w:hAnsi="宋体" w:cs="宋体"/>
          <w:b/>
          <w:szCs w:val="21"/>
        </w:rPr>
        <w:t>五、提交成果要求</w:t>
      </w:r>
      <w:bookmarkEnd w:id="12"/>
    </w:p>
    <w:p>
      <w:pPr>
        <w:spacing w:line="360" w:lineRule="auto"/>
        <w:ind w:firstLine="420" w:firstLineChars="200"/>
        <w:rPr>
          <w:rFonts w:ascii="宋体" w:hAnsi="宋体" w:cs="宋体"/>
          <w:szCs w:val="21"/>
        </w:rPr>
      </w:pPr>
      <w:r>
        <w:rPr>
          <w:rFonts w:hint="eastAsia" w:ascii="宋体" w:hAnsi="宋体" w:cs="宋体"/>
          <w:szCs w:val="21"/>
        </w:rPr>
        <w:t>1、本项目的提交成果包括《2023年深圳市&lt;国家学生体质健康标准》&gt;测试报告》, 并加盖中标供应商公章的纸质（一式两份）及电子版报告，提供的数据误差不能超出国家规定范围。具体包括以下体质数据和研究及分析内容：</w:t>
      </w:r>
    </w:p>
    <w:p>
      <w:pPr>
        <w:spacing w:line="360" w:lineRule="auto"/>
        <w:ind w:firstLine="420" w:firstLineChars="200"/>
        <w:rPr>
          <w:rFonts w:ascii="宋体" w:hAnsi="宋体" w:cs="宋体"/>
          <w:szCs w:val="21"/>
        </w:rPr>
      </w:pPr>
      <w:r>
        <w:rPr>
          <w:rFonts w:hint="eastAsia" w:ascii="宋体" w:hAnsi="宋体" w:cs="宋体"/>
          <w:szCs w:val="21"/>
        </w:rPr>
        <w:t>对应测试学生的各校和分包的所有学校的参加测试人数、免测人数、总分、平均分、优秀率（人数）、良好率（人数）、合格率（人数）、不合格率（人数）和优良率（人数），并按照年级和男女生分别进行统计，以及每个学生的测试成绩、分数、等级和分析报告加盖公章分别报送各测试学校，对各测试学校数据横向比对汇总报送深圳市教育科学研究中心，并附Excel 电子文档（附件2）。</w:t>
      </w:r>
    </w:p>
    <w:p>
      <w:pPr>
        <w:spacing w:line="360" w:lineRule="auto"/>
        <w:ind w:firstLine="420" w:firstLineChars="200"/>
        <w:rPr>
          <w:rFonts w:hint="eastAsia" w:ascii="宋体" w:hAnsi="宋体" w:cs="宋体"/>
          <w:szCs w:val="21"/>
        </w:rPr>
      </w:pPr>
      <w:r>
        <w:rPr>
          <w:rFonts w:hint="eastAsia" w:ascii="宋体" w:hAnsi="宋体" w:cs="宋体"/>
          <w:szCs w:val="21"/>
        </w:rPr>
        <w:t>2、对学生个人体质状况进行深入分析，并根据问题提出策略。</w:t>
      </w:r>
      <w:bookmarkStart w:id="13" w:name="_Toc368215757"/>
    </w:p>
    <w:p>
      <w:pPr>
        <w:adjustRightInd w:val="0"/>
        <w:snapToGrid w:val="0"/>
        <w:spacing w:line="360" w:lineRule="auto"/>
        <w:rPr>
          <w:rFonts w:ascii="宋体" w:hAnsi="宋体" w:cs="宋体"/>
          <w:b/>
          <w:szCs w:val="21"/>
        </w:rPr>
      </w:pPr>
      <w:r>
        <w:rPr>
          <w:rFonts w:hint="eastAsia" w:ascii="宋体" w:hAnsi="宋体" w:cs="宋体"/>
          <w:b/>
          <w:szCs w:val="21"/>
        </w:rPr>
        <w:t>六、项目验收要求</w:t>
      </w:r>
      <w:bookmarkEnd w:id="13"/>
    </w:p>
    <w:p>
      <w:pPr>
        <w:spacing w:line="360" w:lineRule="auto"/>
        <w:ind w:firstLine="420" w:firstLineChars="200"/>
        <w:rPr>
          <w:rFonts w:ascii="宋体" w:hAnsi="宋体" w:cs="宋体"/>
          <w:szCs w:val="21"/>
        </w:rPr>
      </w:pPr>
      <w:r>
        <w:rPr>
          <w:rFonts w:hint="eastAsia" w:ascii="宋体" w:hAnsi="宋体" w:cs="宋体"/>
          <w:szCs w:val="21"/>
        </w:rPr>
        <w:t>所测数据通过深圳市教育局有关部门或区教育科学研究中心的审核。验收合格之日起一年内，如果有社会人员、采购单位或上级主管部门对数据提出质疑，经调查取证确认有问题的，中标供应商应组织对质疑部分重新测试，并对涉及到的数据进行重新统计和分析。</w:t>
      </w:r>
    </w:p>
    <w:p>
      <w:pPr>
        <w:adjustRightInd w:val="0"/>
        <w:snapToGrid w:val="0"/>
        <w:spacing w:line="360" w:lineRule="auto"/>
        <w:rPr>
          <w:rFonts w:ascii="宋体" w:hAnsi="宋体" w:cs="宋体"/>
          <w:b/>
          <w:szCs w:val="21"/>
        </w:rPr>
      </w:pPr>
      <w:r>
        <w:rPr>
          <w:rFonts w:hint="eastAsia" w:ascii="宋体" w:hAnsi="宋体" w:cs="宋体"/>
          <w:b/>
          <w:szCs w:val="21"/>
        </w:rPr>
        <w:t>七、付款方式</w:t>
      </w:r>
    </w:p>
    <w:p>
      <w:pPr>
        <w:spacing w:line="360" w:lineRule="auto"/>
        <w:ind w:firstLine="420" w:firstLineChars="200"/>
        <w:rPr>
          <w:rFonts w:ascii="宋体" w:hAnsi="宋体" w:cs="宋体"/>
          <w:szCs w:val="21"/>
        </w:rPr>
      </w:pPr>
      <w:r>
        <w:rPr>
          <w:rFonts w:hint="eastAsia" w:ascii="宋体" w:hAnsi="宋体" w:cs="宋体"/>
          <w:szCs w:val="21"/>
        </w:rPr>
        <w:t>所有学生测试结束并验收后，中标供应商根据中标价格与实际测试学生数量提供等额发票，</w:t>
      </w:r>
      <w:r>
        <w:rPr>
          <w:rFonts w:hint="eastAsia" w:ascii="宋体" w:hAnsi="宋体" w:cs="宋体"/>
          <w:szCs w:val="21"/>
          <w:u w:val="single"/>
        </w:rPr>
        <w:t>90个</w:t>
      </w:r>
      <w:r>
        <w:rPr>
          <w:rFonts w:hint="eastAsia" w:ascii="宋体" w:hAnsi="宋体" w:cs="宋体"/>
          <w:szCs w:val="21"/>
        </w:rPr>
        <w:t>工作日内我校据实支付所有款项。我校为财政预算单位，校方向教育局保障中心提交所有结算资料后即视为支付。</w:t>
      </w:r>
    </w:p>
    <w:p>
      <w:r>
        <w:rPr>
          <w:rFonts w:hint="eastAsia"/>
        </w:rPr>
        <w:br w:type="page"/>
      </w:r>
    </w:p>
    <w:p>
      <w:pPr>
        <w:pStyle w:val="2"/>
      </w:pPr>
      <w:r>
        <w:rPr>
          <w:rFonts w:hint="eastAsia"/>
        </w:rPr>
        <w:t>第三章 投标文件格式</w:t>
      </w:r>
    </w:p>
    <w:p>
      <w:pPr>
        <w:outlineLvl w:val="1"/>
        <w:rPr>
          <w:rFonts w:ascii="宋体" w:hAnsi="宋体" w:cs="宋体"/>
          <w:b/>
          <w:sz w:val="28"/>
          <w:szCs w:val="28"/>
        </w:rPr>
      </w:pPr>
    </w:p>
    <w:p>
      <w:pPr>
        <w:outlineLvl w:val="1"/>
        <w:rPr>
          <w:rFonts w:ascii="宋体" w:hAnsi="宋体" w:cs="宋体"/>
          <w:b/>
          <w:sz w:val="28"/>
          <w:szCs w:val="28"/>
        </w:rPr>
      </w:pPr>
    </w:p>
    <w:p>
      <w:pPr>
        <w:outlineLvl w:val="1"/>
        <w:rPr>
          <w:rFonts w:ascii="宋体" w:hAnsi="宋体" w:cs="宋体"/>
          <w:b/>
          <w:sz w:val="28"/>
          <w:szCs w:val="28"/>
        </w:rPr>
      </w:pPr>
    </w:p>
    <w:p>
      <w:pPr>
        <w:outlineLvl w:val="1"/>
        <w:rPr>
          <w:rFonts w:ascii="宋体" w:hAnsi="宋体" w:cs="宋体"/>
          <w:b/>
          <w:sz w:val="28"/>
          <w:szCs w:val="28"/>
        </w:rPr>
      </w:pPr>
      <w:r>
        <w:rPr>
          <w:rFonts w:hint="eastAsia" w:ascii="宋体" w:hAnsi="宋体" w:cs="宋体"/>
          <w:b/>
          <w:sz w:val="28"/>
          <w:szCs w:val="28"/>
        </w:rPr>
        <w:t>投标文件格式：</w:t>
      </w:r>
    </w:p>
    <w:p>
      <w:pPr>
        <w:rPr>
          <w:sz w:val="28"/>
          <w:szCs w:val="28"/>
        </w:rPr>
      </w:pPr>
    </w:p>
    <w:p>
      <w:pPr>
        <w:keepNext/>
        <w:keepLines/>
        <w:spacing w:before="120" w:after="120" w:line="416" w:lineRule="auto"/>
        <w:jc w:val="center"/>
        <w:outlineLvl w:val="2"/>
        <w:rPr>
          <w:rFonts w:ascii="宋体" w:hAnsi="宋体" w:cs="宋体"/>
          <w:color w:val="000000"/>
          <w:sz w:val="28"/>
          <w:szCs w:val="28"/>
        </w:rPr>
      </w:pPr>
      <w:r>
        <w:rPr>
          <w:rFonts w:hint="eastAsia" w:ascii="宋体" w:hAnsi="宋体" w:cs="宋体"/>
          <w:color w:val="000000"/>
          <w:sz w:val="28"/>
          <w:szCs w:val="28"/>
        </w:rPr>
        <w:t>开标一览表</w:t>
      </w:r>
    </w:p>
    <w:p>
      <w:pPr>
        <w:jc w:val="right"/>
        <w:rPr>
          <w:rFonts w:ascii="宋体" w:hAnsi="宋体" w:cs="宋体"/>
          <w:bCs/>
          <w:snapToGrid w:val="0"/>
          <w:color w:val="000000"/>
          <w:kern w:val="0"/>
          <w:szCs w:val="22"/>
        </w:rPr>
      </w:pPr>
      <w:r>
        <w:rPr>
          <w:rFonts w:hint="eastAsia" w:ascii="宋体" w:hAnsi="宋体" w:cs="宋体"/>
          <w:bCs/>
          <w:snapToGrid w:val="0"/>
          <w:color w:val="000000"/>
          <w:kern w:val="0"/>
          <w:szCs w:val="22"/>
        </w:rPr>
        <w:t>单位：人民币元</w:t>
      </w:r>
    </w:p>
    <w:tbl>
      <w:tblPr>
        <w:tblStyle w:val="4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577"/>
        <w:gridCol w:w="1851"/>
        <w:gridCol w:w="2969"/>
        <w:gridCol w:w="18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1366"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项目编号</w:t>
            </w:r>
          </w:p>
        </w:tc>
        <w:tc>
          <w:tcPr>
            <w:tcW w:w="1577"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项目名称</w:t>
            </w:r>
          </w:p>
        </w:tc>
        <w:tc>
          <w:tcPr>
            <w:tcW w:w="1851"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投标报价</w:t>
            </w:r>
          </w:p>
        </w:tc>
        <w:tc>
          <w:tcPr>
            <w:tcW w:w="2969"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工期</w:t>
            </w:r>
          </w:p>
        </w:tc>
        <w:tc>
          <w:tcPr>
            <w:tcW w:w="1870" w:type="dxa"/>
            <w:tcBorders>
              <w:top w:val="double" w:color="auto" w:sz="4" w:space="0"/>
              <w:bottom w:val="single" w:color="auto" w:sz="4" w:space="0"/>
            </w:tcBorders>
            <w:vAlign w:val="center"/>
          </w:tcPr>
          <w:p>
            <w:pPr>
              <w:jc w:val="center"/>
              <w:rPr>
                <w:rFonts w:ascii="宋体" w:hAnsi="宋体" w:cs="宋体"/>
                <w:snapToGrid w:val="0"/>
                <w:color w:val="000000"/>
                <w:kern w:val="0"/>
                <w:szCs w:val="22"/>
              </w:rPr>
            </w:pPr>
            <w:r>
              <w:rPr>
                <w:rFonts w:hint="eastAsia" w:ascii="宋体" w:hAnsi="宋体" w:cs="宋体"/>
                <w:snapToGrid w:val="0"/>
                <w:color w:val="000000"/>
                <w:kern w:val="0"/>
                <w:szCs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1366" w:type="dxa"/>
            <w:tcBorders>
              <w:top w:val="single" w:color="auto" w:sz="4" w:space="0"/>
            </w:tcBorders>
            <w:vAlign w:val="center"/>
          </w:tcPr>
          <w:p>
            <w:pPr>
              <w:adjustRightInd w:val="0"/>
              <w:snapToGrid w:val="0"/>
              <w:rPr>
                <w:rFonts w:ascii="宋体" w:hAnsi="宋体" w:cs="宋体"/>
                <w:snapToGrid w:val="0"/>
                <w:color w:val="000000"/>
                <w:kern w:val="0"/>
                <w:szCs w:val="22"/>
              </w:rPr>
            </w:pPr>
          </w:p>
        </w:tc>
        <w:tc>
          <w:tcPr>
            <w:tcW w:w="1577" w:type="dxa"/>
            <w:tcBorders>
              <w:top w:val="single" w:color="auto" w:sz="4" w:space="0"/>
            </w:tcBorders>
            <w:vAlign w:val="center"/>
          </w:tcPr>
          <w:p>
            <w:pPr>
              <w:rPr>
                <w:rFonts w:ascii="宋体" w:hAnsi="宋体" w:cs="宋体"/>
                <w:snapToGrid w:val="0"/>
                <w:color w:val="000000"/>
                <w:kern w:val="0"/>
                <w:szCs w:val="22"/>
                <w:u w:val="single"/>
              </w:rPr>
            </w:pPr>
          </w:p>
        </w:tc>
        <w:tc>
          <w:tcPr>
            <w:tcW w:w="1851" w:type="dxa"/>
            <w:tcBorders>
              <w:top w:val="single" w:color="auto" w:sz="4" w:space="0"/>
            </w:tcBorders>
            <w:vAlign w:val="center"/>
          </w:tcPr>
          <w:p>
            <w:pPr>
              <w:rPr>
                <w:rFonts w:ascii="宋体" w:hAnsi="宋体" w:cs="宋体"/>
                <w:szCs w:val="21"/>
              </w:rPr>
            </w:pPr>
            <w:r>
              <w:rPr>
                <w:rFonts w:hint="eastAsia" w:ascii="宋体" w:hAnsi="宋体" w:cs="宋体"/>
                <w:szCs w:val="21"/>
              </w:rPr>
              <w:t>大写：</w:t>
            </w:r>
          </w:p>
          <w:p>
            <w:pPr>
              <w:rPr>
                <w:rFonts w:ascii="宋体" w:hAnsi="宋体" w:cs="宋体"/>
                <w:color w:val="FF0000"/>
                <w:szCs w:val="21"/>
              </w:rPr>
            </w:pPr>
            <w:r>
              <w:rPr>
                <w:rFonts w:hint="eastAsia" w:ascii="宋体" w:hAnsi="宋体" w:cs="宋体"/>
                <w:szCs w:val="21"/>
              </w:rPr>
              <w:t>小写：</w:t>
            </w:r>
          </w:p>
        </w:tc>
        <w:tc>
          <w:tcPr>
            <w:tcW w:w="2969" w:type="dxa"/>
            <w:tcBorders>
              <w:top w:val="single" w:color="auto" w:sz="4" w:space="0"/>
            </w:tcBorders>
            <w:vAlign w:val="center"/>
          </w:tcPr>
          <w:p>
            <w:pPr>
              <w:ind w:firstLine="840" w:firstLineChars="400"/>
              <w:rPr>
                <w:rFonts w:ascii="宋体" w:hAnsi="宋体" w:cs="宋体"/>
                <w:color w:val="000000"/>
                <w:kern w:val="0"/>
                <w:szCs w:val="21"/>
                <w:lang w:val="zh-CN"/>
              </w:rPr>
            </w:pPr>
            <w:r>
              <w:rPr>
                <w:rFonts w:hint="eastAsia" w:ascii="宋体" w:hAnsi="宋体" w:cs="宋体"/>
                <w:snapToGrid w:val="0"/>
                <w:color w:val="000000"/>
                <w:kern w:val="0"/>
                <w:szCs w:val="22"/>
              </w:rPr>
              <w:t>日历日</w:t>
            </w:r>
          </w:p>
        </w:tc>
        <w:tc>
          <w:tcPr>
            <w:tcW w:w="1870" w:type="dxa"/>
            <w:tcBorders>
              <w:top w:val="single" w:color="auto" w:sz="4" w:space="0"/>
            </w:tcBorders>
            <w:vAlign w:val="center"/>
          </w:tcPr>
          <w:p>
            <w:pPr>
              <w:rPr>
                <w:rFonts w:ascii="宋体" w:hAnsi="宋体" w:cs="宋体"/>
                <w:snapToGrid w:val="0"/>
                <w:color w:val="000000"/>
                <w:kern w:val="0"/>
                <w:szCs w:val="22"/>
              </w:rPr>
            </w:pPr>
          </w:p>
        </w:tc>
      </w:tr>
    </w:tbl>
    <w:p>
      <w:pPr>
        <w:rPr>
          <w:rFonts w:ascii="宋体" w:hAnsi="宋体" w:cs="宋体"/>
          <w:snapToGrid w:val="0"/>
          <w:color w:val="000000"/>
          <w:kern w:val="0"/>
          <w:szCs w:val="22"/>
        </w:rPr>
      </w:pPr>
    </w:p>
    <w:p>
      <w:pPr>
        <w:rPr>
          <w:rFonts w:ascii="宋体" w:hAnsi="宋体" w:cs="宋体"/>
          <w:snapToGrid w:val="0"/>
          <w:kern w:val="0"/>
          <w:szCs w:val="22"/>
        </w:rPr>
      </w:pPr>
      <w:r>
        <w:rPr>
          <w:rFonts w:hint="eastAsia" w:ascii="宋体" w:hAnsi="宋体" w:cs="宋体"/>
          <w:snapToGrid w:val="0"/>
          <w:kern w:val="0"/>
          <w:szCs w:val="22"/>
        </w:rPr>
        <w:t>注：1、价格应按“招标文件”中规定的货币单位填写。</w:t>
      </w:r>
    </w:p>
    <w:p>
      <w:pPr>
        <w:ind w:firstLine="420"/>
        <w:rPr>
          <w:rFonts w:ascii="宋体" w:hAnsi="宋体" w:cs="宋体"/>
          <w:szCs w:val="22"/>
        </w:rPr>
      </w:pPr>
      <w:r>
        <w:rPr>
          <w:rFonts w:hint="eastAsia" w:ascii="宋体" w:hAnsi="宋体" w:cs="宋体"/>
          <w:snapToGrid w:val="0"/>
          <w:kern w:val="0"/>
          <w:szCs w:val="22"/>
        </w:rPr>
        <w:t>2、投标人如果需要对报价或其它内容加以说明，可在备注栏填写。</w:t>
      </w:r>
    </w:p>
    <w:p>
      <w:pPr>
        <w:ind w:firstLine="420"/>
        <w:rPr>
          <w:rFonts w:ascii="宋体" w:hAnsi="宋体" w:cs="宋体"/>
          <w:b/>
          <w:szCs w:val="22"/>
        </w:rPr>
      </w:pPr>
      <w:r>
        <w:rPr>
          <w:rFonts w:hint="eastAsia" w:ascii="宋体" w:hAnsi="宋体" w:cs="宋体"/>
          <w:b/>
          <w:szCs w:val="22"/>
          <w:highlight w:val="yellow"/>
        </w:rPr>
        <w:t>3、</w:t>
      </w:r>
      <w:r>
        <w:rPr>
          <w:rFonts w:hint="eastAsia" w:ascii="宋体" w:hAnsi="宋体" w:cs="宋体"/>
          <w:b/>
          <w:color w:val="FF0000"/>
          <w:szCs w:val="22"/>
          <w:highlight w:val="yellow"/>
        </w:rPr>
        <w:t>开标一览表和投标文件（含正本和副本）应分开独立密封包装。开标一览表未按规定密封、签字、盖章将导致废标。</w:t>
      </w:r>
    </w:p>
    <w:p>
      <w:pPr>
        <w:snapToGrid w:val="0"/>
        <w:ind w:firstLine="411" w:firstLineChars="196"/>
        <w:rPr>
          <w:rFonts w:ascii="宋体" w:hAnsi="宋体" w:cs="宋体"/>
          <w:szCs w:val="21"/>
        </w:rPr>
      </w:pPr>
      <w:r>
        <w:rPr>
          <w:rFonts w:hint="eastAsia" w:ascii="宋体" w:hAnsi="宋体" w:cs="宋体"/>
          <w:szCs w:val="22"/>
        </w:rPr>
        <w:t>4、</w:t>
      </w:r>
      <w:r>
        <w:rPr>
          <w:rFonts w:hint="eastAsia" w:ascii="宋体" w:hAnsi="宋体" w:cs="宋体"/>
          <w:szCs w:val="21"/>
        </w:rPr>
        <w:t>若开标一览表中大写金额和小写金额不一致的，以大写金额为准。</w:t>
      </w:r>
    </w:p>
    <w:p>
      <w:pPr>
        <w:snapToGrid w:val="0"/>
        <w:ind w:firstLine="411" w:firstLineChars="196"/>
        <w:rPr>
          <w:rFonts w:ascii="宋体" w:hAnsi="宋体" w:cs="宋体"/>
          <w:szCs w:val="21"/>
        </w:rPr>
      </w:pPr>
    </w:p>
    <w:p>
      <w:pPr>
        <w:ind w:firstLine="420"/>
        <w:rPr>
          <w:rFonts w:ascii="宋体" w:hAnsi="宋体" w:cs="宋体"/>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法定代表人或被授权人签名：</w:t>
      </w:r>
    </w:p>
    <w:p>
      <w:pPr>
        <w:ind w:right="2100" w:rightChars="1000"/>
        <w:jc w:val="right"/>
        <w:rPr>
          <w:rFonts w:ascii="宋体" w:hAnsi="宋体" w:cs="宋体"/>
          <w:snapToGrid w:val="0"/>
          <w:kern w:val="0"/>
          <w:szCs w:val="22"/>
        </w:rPr>
      </w:pPr>
    </w:p>
    <w:p>
      <w:pPr>
        <w:ind w:right="2100" w:rightChars="1000"/>
        <w:jc w:val="right"/>
        <w:rPr>
          <w:rFonts w:ascii="宋体" w:hAnsi="宋体" w:cs="宋体"/>
          <w:snapToGrid w:val="0"/>
          <w:kern w:val="0"/>
          <w:szCs w:val="22"/>
        </w:rPr>
      </w:pPr>
      <w:r>
        <w:rPr>
          <w:rFonts w:hint="eastAsia" w:ascii="宋体" w:hAnsi="宋体" w:cs="宋体"/>
          <w:snapToGrid w:val="0"/>
          <w:kern w:val="0"/>
          <w:szCs w:val="22"/>
        </w:rPr>
        <w:t>投标单位公章：</w:t>
      </w:r>
    </w:p>
    <w:p>
      <w:pPr>
        <w:widowControl/>
        <w:jc w:val="left"/>
        <w:rPr>
          <w:rFonts w:ascii="宋体" w:hAnsi="宋体" w:cs="宋体"/>
          <w:bCs/>
          <w:kern w:val="0"/>
          <w:sz w:val="28"/>
          <w:szCs w:val="28"/>
        </w:rPr>
      </w:pPr>
      <w:r>
        <w:rPr>
          <w:rFonts w:cs="宋体"/>
          <w:b/>
          <w:kern w:val="0"/>
          <w:szCs w:val="28"/>
        </w:rPr>
        <w:br w:type="page"/>
      </w:r>
    </w:p>
    <w:p>
      <w:pPr>
        <w:pStyle w:val="3"/>
        <w:jc w:val="center"/>
        <w:rPr>
          <w:rFonts w:cs="宋体"/>
          <w:kern w:val="0"/>
          <w:szCs w:val="28"/>
        </w:rPr>
      </w:pPr>
      <w:r>
        <w:rPr>
          <w:rFonts w:hint="eastAsia" w:cs="宋体"/>
          <w:kern w:val="0"/>
          <w:szCs w:val="28"/>
        </w:rPr>
        <w:t>一、评标指引表</w:t>
      </w:r>
    </w:p>
    <w:tbl>
      <w:tblPr>
        <w:tblStyle w:val="40"/>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44"/>
        <w:gridCol w:w="3442"/>
        <w:gridCol w:w="2068"/>
        <w:gridCol w:w="1422"/>
        <w:gridCol w:w="14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color w:val="000000"/>
                <w:szCs w:val="22"/>
              </w:rPr>
            </w:pPr>
            <w:r>
              <w:rPr>
                <w:rFonts w:hint="eastAsia"/>
                <w:color w:val="000000"/>
                <w:szCs w:val="22"/>
              </w:rPr>
              <w:t>一、资格性审查指引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3786" w:type="dxa"/>
            <w:gridSpan w:val="2"/>
            <w:vAlign w:val="center"/>
          </w:tcPr>
          <w:p>
            <w:pPr>
              <w:jc w:val="center"/>
              <w:rPr>
                <w:b/>
                <w:color w:val="000000"/>
                <w:szCs w:val="22"/>
              </w:rPr>
            </w:pPr>
            <w:r>
              <w:rPr>
                <w:rFonts w:hint="eastAsia"/>
                <w:b/>
                <w:color w:val="000000"/>
                <w:szCs w:val="22"/>
              </w:rPr>
              <w:t>资格性检查项目</w:t>
            </w:r>
          </w:p>
        </w:tc>
        <w:tc>
          <w:tcPr>
            <w:tcW w:w="3490" w:type="dxa"/>
            <w:gridSpan w:val="2"/>
            <w:vAlign w:val="center"/>
          </w:tcPr>
          <w:p>
            <w:pPr>
              <w:jc w:val="center"/>
              <w:rPr>
                <w:b/>
                <w:color w:val="000000"/>
                <w:szCs w:val="22"/>
              </w:rPr>
            </w:pPr>
            <w:r>
              <w:rPr>
                <w:rFonts w:hint="eastAsia"/>
                <w:b/>
                <w:color w:val="000000"/>
                <w:szCs w:val="22"/>
              </w:rPr>
              <w:t>证明文件</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92" w:type="dxa"/>
            <w:vMerge w:val="restart"/>
          </w:tcPr>
          <w:p>
            <w:pPr>
              <w:jc w:val="center"/>
              <w:rPr>
                <w:b/>
                <w:color w:val="000000"/>
                <w:szCs w:val="22"/>
              </w:rPr>
            </w:pPr>
            <w:r>
              <w:rPr>
                <w:rFonts w:hint="eastAsia"/>
                <w:b/>
                <w:color w:val="000000"/>
                <w:szCs w:val="22"/>
              </w:rPr>
              <w:t>1</w:t>
            </w:r>
          </w:p>
        </w:tc>
        <w:tc>
          <w:tcPr>
            <w:tcW w:w="3786" w:type="dxa"/>
            <w:gridSpan w:val="2"/>
            <w:vMerge w:val="restart"/>
            <w:vAlign w:val="center"/>
          </w:tcPr>
          <w:p>
            <w:pPr>
              <w:jc w:val="center"/>
              <w:rPr>
                <w:b/>
                <w:color w:val="000000"/>
                <w:szCs w:val="22"/>
              </w:rPr>
            </w:pPr>
            <w:r>
              <w:rPr>
                <w:rFonts w:hint="eastAsia" w:ascii="宋体" w:hAnsi="宋体" w:cs="宋体"/>
              </w:rPr>
              <w:t>投标人不具备招标文件所列的资格要求，或未提交相应的资格证明资料（详见招标公告投标人资格要求）</w:t>
            </w:r>
          </w:p>
        </w:tc>
        <w:tc>
          <w:tcPr>
            <w:tcW w:w="3490" w:type="dxa"/>
            <w:gridSpan w:val="2"/>
            <w:vAlign w:val="center"/>
          </w:tcPr>
          <w:p>
            <w:pPr>
              <w:jc w:val="center"/>
              <w:rPr>
                <w:color w:val="000000"/>
                <w:szCs w:val="22"/>
              </w:rPr>
            </w:pPr>
            <w:r>
              <w:rPr>
                <w:rFonts w:hint="eastAsia"/>
                <w:color w:val="000000"/>
                <w:szCs w:val="22"/>
              </w:rPr>
              <w:t>营业执照</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jc w:val="center"/>
        </w:trPr>
        <w:tc>
          <w:tcPr>
            <w:tcW w:w="792" w:type="dxa"/>
            <w:vMerge w:val="continue"/>
          </w:tcPr>
          <w:p>
            <w:pPr>
              <w:jc w:val="center"/>
              <w:rPr>
                <w:b/>
                <w:color w:val="000000"/>
                <w:szCs w:val="22"/>
              </w:rPr>
            </w:pPr>
          </w:p>
        </w:tc>
        <w:tc>
          <w:tcPr>
            <w:tcW w:w="3786" w:type="dxa"/>
            <w:gridSpan w:val="2"/>
            <w:vMerge w:val="continue"/>
            <w:vAlign w:val="center"/>
          </w:tcPr>
          <w:p>
            <w:pPr>
              <w:jc w:val="center"/>
              <w:rPr>
                <w:color w:val="000000"/>
                <w:szCs w:val="22"/>
              </w:rPr>
            </w:pPr>
          </w:p>
        </w:tc>
        <w:tc>
          <w:tcPr>
            <w:tcW w:w="3490" w:type="dxa"/>
            <w:gridSpan w:val="2"/>
            <w:vAlign w:val="center"/>
          </w:tcPr>
          <w:p>
            <w:pPr>
              <w:jc w:val="center"/>
              <w:rPr>
                <w:color w:val="000000"/>
                <w:szCs w:val="22"/>
              </w:rPr>
            </w:pPr>
            <w:r>
              <w:rPr>
                <w:rFonts w:hint="eastAsia"/>
                <w:color w:val="000000"/>
                <w:szCs w:val="22"/>
              </w:rPr>
              <w:t>...</w:t>
            </w:r>
          </w:p>
        </w:tc>
        <w:tc>
          <w:tcPr>
            <w:tcW w:w="1358" w:type="dxa"/>
            <w:gridSpan w:val="2"/>
            <w:vAlign w:val="center"/>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color w:val="000000"/>
                <w:szCs w:val="22"/>
              </w:rPr>
              <w:t>二、符合性审查指引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tcPr>
          <w:p>
            <w:pPr>
              <w:jc w:val="center"/>
              <w:rPr>
                <w:b/>
                <w:color w:val="000000"/>
                <w:szCs w:val="22"/>
              </w:rPr>
            </w:pPr>
            <w:r>
              <w:rPr>
                <w:rFonts w:hint="eastAsia"/>
                <w:b/>
                <w:color w:val="000000"/>
                <w:szCs w:val="22"/>
              </w:rPr>
              <w:t>序号</w:t>
            </w:r>
          </w:p>
        </w:tc>
        <w:tc>
          <w:tcPr>
            <w:tcW w:w="5854" w:type="dxa"/>
            <w:gridSpan w:val="3"/>
            <w:vAlign w:val="center"/>
          </w:tcPr>
          <w:p>
            <w:pPr>
              <w:jc w:val="center"/>
              <w:rPr>
                <w:b/>
                <w:color w:val="000000"/>
                <w:szCs w:val="22"/>
              </w:rPr>
            </w:pPr>
            <w:r>
              <w:rPr>
                <w:rFonts w:hint="eastAsia"/>
                <w:b/>
                <w:color w:val="000000"/>
                <w:szCs w:val="22"/>
              </w:rPr>
              <w:t>符合性审查项目</w:t>
            </w:r>
          </w:p>
        </w:tc>
        <w:tc>
          <w:tcPr>
            <w:tcW w:w="1566" w:type="dxa"/>
            <w:gridSpan w:val="2"/>
            <w:vAlign w:val="center"/>
          </w:tcPr>
          <w:p>
            <w:pPr>
              <w:jc w:val="center"/>
              <w:rPr>
                <w:b/>
                <w:color w:val="000000"/>
                <w:szCs w:val="22"/>
              </w:rPr>
            </w:pPr>
            <w:r>
              <w:rPr>
                <w:rFonts w:hint="eastAsia"/>
                <w:b/>
                <w:color w:val="000000"/>
                <w:szCs w:val="22"/>
              </w:rPr>
              <w:t>说明</w:t>
            </w:r>
          </w:p>
          <w:p>
            <w:pPr>
              <w:jc w:val="center"/>
              <w:rPr>
                <w:b/>
                <w:color w:val="000000"/>
                <w:szCs w:val="22"/>
              </w:rPr>
            </w:pPr>
            <w:r>
              <w:rPr>
                <w:rFonts w:hint="eastAsia"/>
                <w:b/>
                <w:color w:val="000000"/>
                <w:szCs w:val="22"/>
              </w:rPr>
              <w:t>(</w:t>
            </w:r>
            <w:r>
              <w:rPr>
                <w:rFonts w:hint="eastAsia"/>
                <w:szCs w:val="22"/>
              </w:rPr>
              <w:t>存在/不存在）</w:t>
            </w:r>
          </w:p>
        </w:tc>
        <w:tc>
          <w:tcPr>
            <w:tcW w:w="1214" w:type="dxa"/>
            <w:vAlign w:val="center"/>
          </w:tcPr>
          <w:p>
            <w:pPr>
              <w:widowControl/>
              <w:jc w:val="left"/>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1</w:t>
            </w:r>
          </w:p>
        </w:tc>
        <w:tc>
          <w:tcPr>
            <w:tcW w:w="5854" w:type="dxa"/>
            <w:gridSpan w:val="3"/>
            <w:vAlign w:val="center"/>
          </w:tcPr>
          <w:p>
            <w:r>
              <w:t>将一个包中的内容拆开投标</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2</w:t>
            </w:r>
          </w:p>
        </w:tc>
        <w:tc>
          <w:tcPr>
            <w:tcW w:w="5854" w:type="dxa"/>
            <w:gridSpan w:val="3"/>
            <w:vAlign w:val="center"/>
          </w:tcPr>
          <w:p>
            <w:r>
              <w:t>采购文件未规定允许有替代方案时，同时提供两套或两套以上的投标方案</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3</w:t>
            </w:r>
          </w:p>
        </w:tc>
        <w:tc>
          <w:tcPr>
            <w:tcW w:w="5854" w:type="dxa"/>
            <w:gridSpan w:val="3"/>
            <w:vAlign w:val="center"/>
          </w:tcPr>
          <w:p>
            <w:r>
              <w:t>投标总价或分项报价高于财政预算限额的</w:t>
            </w:r>
          </w:p>
        </w:tc>
        <w:tc>
          <w:tcPr>
            <w:tcW w:w="1566" w:type="dxa"/>
            <w:gridSpan w:val="2"/>
            <w:vAlign w:val="center"/>
          </w:tcPr>
          <w:p>
            <w:pPr>
              <w:jc w:val="center"/>
              <w:rPr>
                <w:szCs w:val="22"/>
              </w:rPr>
            </w:pPr>
          </w:p>
        </w:tc>
        <w:tc>
          <w:tcPr>
            <w:tcW w:w="1214" w:type="dxa"/>
            <w:vAlign w:val="center"/>
          </w:tcPr>
          <w:p>
            <w:pPr>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4</w:t>
            </w:r>
          </w:p>
        </w:tc>
        <w:tc>
          <w:tcPr>
            <w:tcW w:w="5854" w:type="dxa"/>
            <w:gridSpan w:val="3"/>
            <w:vAlign w:val="center"/>
          </w:tcPr>
          <w:p>
            <w:r>
              <w:t>同一项目出现两个或以上报价</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5</w:t>
            </w:r>
          </w:p>
        </w:tc>
        <w:tc>
          <w:tcPr>
            <w:tcW w:w="5854" w:type="dxa"/>
            <w:gridSpan w:val="3"/>
            <w:vAlign w:val="center"/>
          </w:tcPr>
          <w:p>
            <w:r>
              <w:rPr>
                <w:rFonts w:hint="eastAsia"/>
              </w:rPr>
              <w:t>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6</w:t>
            </w:r>
          </w:p>
        </w:tc>
        <w:tc>
          <w:tcPr>
            <w:tcW w:w="5854" w:type="dxa"/>
            <w:gridSpan w:val="3"/>
            <w:vAlign w:val="center"/>
          </w:tcPr>
          <w:p>
            <w:r>
              <w:t>投标报价有严重缺漏项目或对采购文件规定的服务清单项目及数量进行修改</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7</w:t>
            </w:r>
          </w:p>
        </w:tc>
        <w:tc>
          <w:tcPr>
            <w:tcW w:w="5854" w:type="dxa"/>
            <w:gridSpan w:val="3"/>
            <w:vAlign w:val="center"/>
          </w:tcPr>
          <w:p>
            <w:r>
              <w:t>投标文件载明的服务期（完工期）超过采购文件规定的期限</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8</w:t>
            </w:r>
          </w:p>
        </w:tc>
        <w:tc>
          <w:tcPr>
            <w:tcW w:w="5854" w:type="dxa"/>
            <w:gridSpan w:val="3"/>
            <w:vAlign w:val="center"/>
          </w:tcPr>
          <w:p>
            <w:r>
              <w:t>投标文件载明的免费保修期低于采购文件规定的期限</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9</w:t>
            </w:r>
          </w:p>
        </w:tc>
        <w:tc>
          <w:tcPr>
            <w:tcW w:w="5854" w:type="dxa"/>
            <w:gridSpan w:val="3"/>
            <w:vAlign w:val="center"/>
          </w:tcPr>
          <w:p>
            <w:r>
              <w:t xml:space="preserve">所投产品、工程、服务在质量、技术、方案等方面没有实质性满足采购文件要求 </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10</w:t>
            </w:r>
          </w:p>
        </w:tc>
        <w:tc>
          <w:tcPr>
            <w:tcW w:w="5854" w:type="dxa"/>
            <w:gridSpan w:val="3"/>
            <w:vAlign w:val="center"/>
          </w:tcPr>
          <w:p>
            <w:r>
              <w:rPr>
                <w:rFonts w:hint="eastAsia"/>
              </w:rPr>
              <w:t>投标文件未满足采购文件的实质性条款；</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2" w:type="dxa"/>
            <w:vAlign w:val="center"/>
          </w:tcPr>
          <w:p>
            <w:pPr>
              <w:jc w:val="center"/>
            </w:pPr>
            <w:r>
              <w:rPr>
                <w:rFonts w:hint="eastAsia"/>
              </w:rPr>
              <w:t>11</w:t>
            </w:r>
          </w:p>
        </w:tc>
        <w:tc>
          <w:tcPr>
            <w:tcW w:w="5854" w:type="dxa"/>
            <w:gridSpan w:val="3"/>
            <w:vAlign w:val="center"/>
          </w:tcPr>
          <w:p>
            <w:r>
              <w:t>法律、法规规定的其他情形</w:t>
            </w:r>
            <w:r>
              <w:rPr>
                <w:rFonts w:hint="eastAsia"/>
              </w:rPr>
              <w:t>；</w:t>
            </w:r>
          </w:p>
        </w:tc>
        <w:tc>
          <w:tcPr>
            <w:tcW w:w="1566" w:type="dxa"/>
            <w:gridSpan w:val="2"/>
            <w:vAlign w:val="center"/>
          </w:tcPr>
          <w:p>
            <w:pPr>
              <w:jc w:val="center"/>
              <w:rPr>
                <w:b/>
                <w:szCs w:val="22"/>
              </w:rPr>
            </w:pPr>
          </w:p>
        </w:tc>
        <w:tc>
          <w:tcPr>
            <w:tcW w:w="1214" w:type="dxa"/>
            <w:vAlign w:val="center"/>
          </w:tcPr>
          <w:p>
            <w:pPr>
              <w:jc w:val="center"/>
              <w:rPr>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9426" w:type="dxa"/>
            <w:gridSpan w:val="7"/>
          </w:tcPr>
          <w:p>
            <w:pPr>
              <w:jc w:val="center"/>
              <w:rPr>
                <w:b/>
                <w:color w:val="000000"/>
                <w:szCs w:val="22"/>
              </w:rPr>
            </w:pPr>
            <w:r>
              <w:rPr>
                <w:rFonts w:hint="eastAsia"/>
                <w:b/>
                <w:color w:val="000000"/>
                <w:szCs w:val="22"/>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136" w:type="dxa"/>
            <w:gridSpan w:val="2"/>
          </w:tcPr>
          <w:p>
            <w:pPr>
              <w:jc w:val="center"/>
              <w:rPr>
                <w:b/>
                <w:color w:val="000000"/>
                <w:szCs w:val="22"/>
              </w:rPr>
            </w:pPr>
            <w:r>
              <w:rPr>
                <w:rFonts w:hint="eastAsia"/>
                <w:b/>
                <w:color w:val="000000"/>
                <w:szCs w:val="22"/>
              </w:rPr>
              <w:t>评分类别</w:t>
            </w:r>
          </w:p>
        </w:tc>
        <w:tc>
          <w:tcPr>
            <w:tcW w:w="5510" w:type="dxa"/>
            <w:gridSpan w:val="2"/>
            <w:vAlign w:val="center"/>
          </w:tcPr>
          <w:p>
            <w:pPr>
              <w:jc w:val="center"/>
              <w:rPr>
                <w:b/>
                <w:color w:val="000000"/>
                <w:szCs w:val="22"/>
              </w:rPr>
            </w:pPr>
            <w:r>
              <w:rPr>
                <w:rFonts w:hint="eastAsia"/>
                <w:b/>
                <w:color w:val="000000"/>
                <w:szCs w:val="22"/>
              </w:rPr>
              <w:t>评分项目</w:t>
            </w:r>
          </w:p>
        </w:tc>
        <w:tc>
          <w:tcPr>
            <w:tcW w:w="1422" w:type="dxa"/>
            <w:vAlign w:val="center"/>
          </w:tcPr>
          <w:p>
            <w:pPr>
              <w:jc w:val="center"/>
              <w:rPr>
                <w:b/>
                <w:color w:val="000000"/>
                <w:szCs w:val="22"/>
              </w:rPr>
            </w:pPr>
            <w:r>
              <w:rPr>
                <w:rFonts w:hint="eastAsia"/>
                <w:b/>
                <w:color w:val="000000"/>
                <w:szCs w:val="22"/>
              </w:rPr>
              <w:t>对应章节</w:t>
            </w:r>
          </w:p>
        </w:tc>
        <w:tc>
          <w:tcPr>
            <w:tcW w:w="1358" w:type="dxa"/>
            <w:gridSpan w:val="2"/>
            <w:vAlign w:val="center"/>
          </w:tcPr>
          <w:p>
            <w:pPr>
              <w:jc w:val="center"/>
              <w:rPr>
                <w:b/>
                <w:color w:val="000000"/>
                <w:szCs w:val="22"/>
              </w:rPr>
            </w:pPr>
            <w:r>
              <w:rPr>
                <w:rFonts w:hint="eastAsia"/>
                <w:b/>
                <w:color w:val="000000"/>
                <w:szCs w:val="22"/>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restart"/>
            <w:vAlign w:val="center"/>
          </w:tcPr>
          <w:p>
            <w:pPr>
              <w:jc w:val="center"/>
              <w:rPr>
                <w:b/>
                <w:color w:val="000000"/>
                <w:szCs w:val="22"/>
              </w:rPr>
            </w:pPr>
            <w:r>
              <w:rPr>
                <w:rFonts w:hint="eastAsia"/>
                <w:b/>
                <w:color w:val="000000"/>
                <w:szCs w:val="22"/>
              </w:rPr>
              <w:t>技术部分</w:t>
            </w: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hAnsi="宋体" w:cs="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restart"/>
            <w:vAlign w:val="center"/>
          </w:tcPr>
          <w:p>
            <w:pPr>
              <w:jc w:val="center"/>
              <w:rPr>
                <w:b/>
                <w:color w:val="000000"/>
                <w:szCs w:val="22"/>
              </w:rPr>
            </w:pPr>
            <w:r>
              <w:rPr>
                <w:rFonts w:hint="eastAsia"/>
                <w:b/>
                <w:color w:val="000000"/>
                <w:szCs w:val="22"/>
              </w:rPr>
              <w:t>商务部分</w:t>
            </w: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rPr>
                <w:rFonts w:ascii="宋体"/>
                <w:color w:val="000000"/>
                <w:szCs w:val="21"/>
              </w:rPr>
            </w:pPr>
          </w:p>
        </w:tc>
        <w:tc>
          <w:tcPr>
            <w:tcW w:w="1422" w:type="dxa"/>
          </w:tcPr>
          <w:p>
            <w:pPr>
              <w:jc w:val="center"/>
              <w:rPr>
                <w:b/>
                <w:color w:val="000000"/>
                <w:szCs w:val="22"/>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vMerge w:val="continue"/>
            <w:vAlign w:val="center"/>
          </w:tcPr>
          <w:p>
            <w:pPr>
              <w:jc w:val="center"/>
              <w:rPr>
                <w:b/>
                <w:color w:val="000000"/>
                <w:szCs w:val="22"/>
              </w:rPr>
            </w:pPr>
          </w:p>
        </w:tc>
        <w:tc>
          <w:tcPr>
            <w:tcW w:w="5510" w:type="dxa"/>
            <w:gridSpan w:val="2"/>
            <w:vAlign w:val="center"/>
          </w:tcPr>
          <w:p>
            <w:pPr>
              <w:jc w:val="center"/>
              <w:rPr>
                <w:b/>
                <w:color w:val="000000"/>
                <w:szCs w:val="22"/>
              </w:rPr>
            </w:pPr>
          </w:p>
        </w:tc>
        <w:tc>
          <w:tcPr>
            <w:tcW w:w="1422" w:type="dxa"/>
            <w:vAlign w:val="center"/>
          </w:tcPr>
          <w:p>
            <w:pPr>
              <w:rPr>
                <w:rFonts w:ascii="宋体"/>
                <w:color w:val="000000"/>
                <w:szCs w:val="21"/>
              </w:rPr>
            </w:pPr>
          </w:p>
        </w:tc>
        <w:tc>
          <w:tcPr>
            <w:tcW w:w="1358" w:type="dxa"/>
            <w:gridSpan w:val="2"/>
          </w:tcPr>
          <w:p>
            <w:pPr>
              <w:jc w:val="center"/>
              <w:rPr>
                <w:b/>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36" w:type="dxa"/>
            <w:gridSpan w:val="2"/>
          </w:tcPr>
          <w:p>
            <w:pPr>
              <w:jc w:val="center"/>
              <w:rPr>
                <w:b/>
                <w:color w:val="000000"/>
                <w:szCs w:val="22"/>
              </w:rPr>
            </w:pPr>
            <w:r>
              <w:rPr>
                <w:rFonts w:hint="eastAsia"/>
                <w:b/>
                <w:color w:val="000000"/>
                <w:szCs w:val="22"/>
              </w:rPr>
              <w:t>诚信情况</w:t>
            </w:r>
          </w:p>
        </w:tc>
        <w:tc>
          <w:tcPr>
            <w:tcW w:w="5510" w:type="dxa"/>
            <w:gridSpan w:val="2"/>
          </w:tcPr>
          <w:p>
            <w:pPr>
              <w:rPr>
                <w:rFonts w:ascii="宋体" w:hAnsi="宋体" w:cs="宋体"/>
                <w:color w:val="000000"/>
                <w:szCs w:val="21"/>
              </w:rPr>
            </w:pPr>
          </w:p>
        </w:tc>
        <w:tc>
          <w:tcPr>
            <w:tcW w:w="1422" w:type="dxa"/>
            <w:vAlign w:val="center"/>
          </w:tcPr>
          <w:p>
            <w:pPr>
              <w:rPr>
                <w:rFonts w:ascii="宋体"/>
                <w:color w:val="000000"/>
                <w:szCs w:val="21"/>
              </w:rPr>
            </w:pPr>
          </w:p>
        </w:tc>
        <w:tc>
          <w:tcPr>
            <w:tcW w:w="1358" w:type="dxa"/>
            <w:gridSpan w:val="2"/>
          </w:tcPr>
          <w:p>
            <w:pPr>
              <w:jc w:val="center"/>
              <w:rPr>
                <w:b/>
                <w:color w:val="000000"/>
                <w:szCs w:val="22"/>
              </w:rPr>
            </w:pPr>
          </w:p>
        </w:tc>
      </w:tr>
    </w:tbl>
    <w:p/>
    <w:p>
      <w:pPr>
        <w:ind w:firstLine="422" w:firstLineChars="200"/>
        <w:rPr>
          <w:rFonts w:ascii="宋体" w:hAnsi="宋体" w:cs="宋体"/>
          <w:b/>
          <w:color w:val="000000"/>
          <w:szCs w:val="22"/>
        </w:rPr>
      </w:pPr>
      <w:r>
        <w:rPr>
          <w:rFonts w:hint="eastAsia" w:ascii="宋体" w:hAnsi="宋体" w:cs="宋体"/>
          <w:b/>
          <w:color w:val="000000"/>
          <w:szCs w:val="21"/>
        </w:rPr>
        <w:t>注：请投标人按照“评分方法和标准”的审查和评分内容，自上而下的顺序填写本表</w:t>
      </w:r>
      <w:r>
        <w:rPr>
          <w:rFonts w:hint="eastAsia" w:ascii="宋体" w:hAnsi="宋体" w:cs="宋体"/>
          <w:b/>
          <w:color w:val="000000"/>
          <w:szCs w:val="22"/>
        </w:rPr>
        <w:t>。因项目次序混乱而影响评标效率及评标结果者，投标人自负其责。</w:t>
      </w:r>
    </w:p>
    <w:p>
      <w:pPr>
        <w:jc w:val="center"/>
        <w:rPr>
          <w:rFonts w:ascii="宋体" w:hAnsi="宋体" w:cs="宋体"/>
          <w:b/>
          <w:color w:val="000000"/>
          <w:sz w:val="28"/>
          <w:szCs w:val="28"/>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3"/>
        <w:jc w:val="center"/>
        <w:rPr>
          <w:rFonts w:cs="宋体"/>
          <w:kern w:val="0"/>
          <w:szCs w:val="28"/>
        </w:rPr>
      </w:pPr>
    </w:p>
    <w:p>
      <w:pPr>
        <w:pStyle w:val="3"/>
        <w:jc w:val="center"/>
        <w:rPr>
          <w:rFonts w:cs="宋体"/>
          <w:kern w:val="0"/>
          <w:szCs w:val="28"/>
        </w:rPr>
      </w:pPr>
      <w:r>
        <w:rPr>
          <w:rFonts w:hint="eastAsia" w:cs="宋体"/>
          <w:kern w:val="0"/>
          <w:szCs w:val="28"/>
        </w:rPr>
        <w:t>二、法定代表人证明书</w:t>
      </w:r>
    </w:p>
    <w:p/>
    <w:p>
      <w:pPr>
        <w:spacing w:line="360" w:lineRule="auto"/>
        <w:rPr>
          <w:rFonts w:ascii="宋体" w:hAnsi="宋体" w:cs="宋体"/>
          <w:szCs w:val="21"/>
        </w:rPr>
      </w:pPr>
      <w:r>
        <w:rPr>
          <w:rFonts w:hint="eastAsia" w:ascii="宋体" w:hAnsi="宋体" w:cs="宋体"/>
          <w:szCs w:val="21"/>
        </w:rPr>
        <w:t>同志，现任我单位职务，为法定代表人，特此证明。</w:t>
      </w:r>
    </w:p>
    <w:p>
      <w:pPr>
        <w:spacing w:line="360" w:lineRule="auto"/>
        <w:rPr>
          <w:rFonts w:ascii="宋体" w:hAnsi="宋体" w:cs="宋体"/>
          <w:szCs w:val="21"/>
        </w:rPr>
      </w:pPr>
      <w:r>
        <w:rPr>
          <w:rFonts w:hint="eastAsia" w:ascii="宋体" w:hAnsi="宋体" w:cs="宋体"/>
          <w:szCs w:val="21"/>
        </w:rPr>
        <w:t>有效日期：签发日期：单位：</w:t>
      </w:r>
    </w:p>
    <w:p>
      <w:pPr>
        <w:spacing w:line="360" w:lineRule="auto"/>
        <w:rPr>
          <w:rFonts w:ascii="宋体" w:hAnsi="宋体" w:cs="宋体"/>
          <w:szCs w:val="21"/>
        </w:rPr>
      </w:pPr>
      <w:r>
        <w:rPr>
          <w:rFonts w:hint="eastAsia" w:ascii="宋体" w:hAnsi="宋体" w:cs="宋体"/>
          <w:szCs w:val="21"/>
        </w:rPr>
        <w:t>附：代表人性别：年龄：身份证号码：</w:t>
      </w:r>
    </w:p>
    <w:p>
      <w:pPr>
        <w:spacing w:line="360" w:lineRule="auto"/>
        <w:rPr>
          <w:rFonts w:ascii="宋体" w:hAnsi="宋体" w:cs="宋体"/>
          <w:szCs w:val="21"/>
        </w:rPr>
      </w:pPr>
      <w:r>
        <w:rPr>
          <w:rFonts w:hint="eastAsia" w:ascii="宋体" w:hAnsi="宋体" w:cs="宋体"/>
          <w:szCs w:val="21"/>
        </w:rPr>
        <w:t>营业执照号码：经济性质：</w:t>
      </w:r>
    </w:p>
    <w:p>
      <w:pPr>
        <w:spacing w:line="360" w:lineRule="auto"/>
        <w:rPr>
          <w:rFonts w:ascii="宋体" w:hAnsi="宋体" w:cs="宋体"/>
          <w:szCs w:val="21"/>
        </w:rPr>
      </w:pPr>
      <w:r>
        <w:rPr>
          <w:rFonts w:hint="eastAsia" w:ascii="宋体" w:hAnsi="宋体" w:cs="宋体"/>
          <w:szCs w:val="21"/>
        </w:rPr>
        <w:t>主营（产）：</w:t>
      </w:r>
    </w:p>
    <w:p>
      <w:pPr>
        <w:spacing w:line="360" w:lineRule="auto"/>
        <w:rPr>
          <w:rFonts w:ascii="宋体" w:hAnsi="宋体" w:cs="宋体"/>
          <w:szCs w:val="21"/>
        </w:rPr>
      </w:pPr>
      <w:r>
        <w:rPr>
          <w:rFonts w:hint="eastAsia" w:ascii="宋体" w:hAnsi="宋体" w:cs="宋体"/>
          <w:szCs w:val="21"/>
        </w:rPr>
        <w:t>兼营（产）：</w:t>
      </w:r>
    </w:p>
    <w:p>
      <w:pPr>
        <w:spacing w:line="360" w:lineRule="auto"/>
        <w:rPr>
          <w:rFonts w:ascii="宋体" w:hAnsi="宋体" w:cs="宋体"/>
          <w:szCs w:val="21"/>
        </w:rPr>
      </w:pPr>
      <w:r>
        <w:rPr>
          <w:rFonts w:hint="eastAsia" w:ascii="宋体" w:hAnsi="宋体" w:cs="宋体"/>
          <w:szCs w:val="21"/>
        </w:rPr>
        <w:t>进口物品经营许可证号码：</w:t>
      </w:r>
    </w:p>
    <w:p>
      <w:pPr>
        <w:spacing w:line="360" w:lineRule="auto"/>
        <w:rPr>
          <w:rFonts w:ascii="宋体" w:hAnsi="宋体" w:cs="宋体"/>
          <w:szCs w:val="21"/>
        </w:rPr>
      </w:pPr>
      <w:r>
        <w:rPr>
          <w:rFonts w:hint="eastAsia" w:ascii="宋体" w:hAnsi="宋体" w:cs="宋体"/>
          <w:szCs w:val="21"/>
        </w:rPr>
        <w:t>主营：</w:t>
      </w:r>
    </w:p>
    <w:p>
      <w:pPr>
        <w:spacing w:line="360" w:lineRule="auto"/>
        <w:rPr>
          <w:rFonts w:ascii="宋体" w:hAnsi="宋体" w:cs="宋体"/>
          <w:szCs w:val="21"/>
        </w:rPr>
      </w:pPr>
      <w:r>
        <w:rPr>
          <w:rFonts w:hint="eastAsia" w:ascii="宋体" w:hAnsi="宋体" w:cs="宋体"/>
          <w:szCs w:val="21"/>
        </w:rPr>
        <w:t>兼营：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1、法定代表人为企业事业单位、国家机关、社会团体的主要行政负责人。</w:t>
      </w:r>
    </w:p>
    <w:p>
      <w:pPr>
        <w:rPr>
          <w:rFonts w:ascii="宋体" w:hAnsi="宋体" w:cs="宋体"/>
          <w:szCs w:val="21"/>
        </w:rPr>
      </w:pPr>
      <w:r>
        <w:rPr>
          <w:rFonts w:hint="eastAsia" w:ascii="宋体" w:hAnsi="宋体" w:cs="宋体"/>
          <w:szCs w:val="21"/>
        </w:rPr>
        <w:t xml:space="preserve">      2、内容必须填写真实、清楚，涂改无效，不得转让、买卖。</w:t>
      </w:r>
    </w:p>
    <w:p>
      <w:pPr>
        <w:ind w:firstLine="630" w:firstLineChars="300"/>
        <w:rPr>
          <w:rFonts w:ascii="宋体" w:hAnsi="宋体" w:cs="宋体"/>
          <w:szCs w:val="21"/>
        </w:rPr>
      </w:pPr>
      <w:r>
        <w:rPr>
          <w:rFonts w:hint="eastAsia" w:ascii="宋体" w:hAnsi="宋体" w:cs="宋体"/>
          <w:szCs w:val="21"/>
        </w:rPr>
        <w:t>3. 本证明书要求投标人提供加盖公章后的原件方为有效。</w:t>
      </w:r>
    </w:p>
    <w:p>
      <w:pPr>
        <w:ind w:firstLine="630" w:firstLineChars="300"/>
        <w:rPr>
          <w:rFonts w:ascii="宋体" w:hAnsi="宋体" w:cs="宋体"/>
          <w:szCs w:val="21"/>
        </w:rPr>
      </w:pPr>
      <w:r>
        <w:rPr>
          <w:rFonts w:hint="eastAsia" w:ascii="宋体" w:hAnsi="宋体" w:cs="宋体"/>
          <w:szCs w:val="21"/>
        </w:rPr>
        <w:t>4. 须提供法定代表人的身份证复印件（附后）。</w:t>
      </w:r>
      <w:r>
        <w:rPr>
          <w:rFonts w:ascii="宋体" w:hAnsi="宋体" w:cs="宋体"/>
          <w:bCs/>
          <w:sz w:val="28"/>
          <w:szCs w:val="28"/>
        </w:rPr>
        <w:br w:type="page"/>
      </w:r>
    </w:p>
    <w:p>
      <w:pPr>
        <w:keepNext/>
        <w:keepLines/>
        <w:spacing w:before="260" w:after="260"/>
        <w:jc w:val="center"/>
        <w:outlineLvl w:val="2"/>
        <w:rPr>
          <w:rFonts w:ascii="宋体" w:hAnsi="宋体" w:cs="宋体"/>
          <w:bCs/>
          <w:sz w:val="28"/>
          <w:szCs w:val="28"/>
        </w:rPr>
      </w:pPr>
      <w:r>
        <w:rPr>
          <w:rFonts w:hint="eastAsia" w:ascii="宋体" w:hAnsi="宋体" w:cs="宋体"/>
          <w:bCs/>
          <w:sz w:val="28"/>
          <w:szCs w:val="28"/>
        </w:rPr>
        <w:t>三、投标文件签署授权委托书</w:t>
      </w:r>
    </w:p>
    <w:p>
      <w:pPr>
        <w:spacing w:line="360" w:lineRule="auto"/>
        <w:ind w:firstLine="420" w:firstLineChars="200"/>
        <w:rPr>
          <w:rFonts w:ascii="宋体" w:hAnsi="宋体" w:cs="宋体"/>
          <w:szCs w:val="21"/>
        </w:rPr>
      </w:pPr>
      <w:r>
        <w:rPr>
          <w:rFonts w:hint="eastAsia" w:ascii="宋体" w:hAnsi="宋体" w:cs="宋体"/>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pPr>
        <w:spacing w:line="360" w:lineRule="auto"/>
        <w:ind w:firstLine="420"/>
        <w:rPr>
          <w:rFonts w:ascii="宋体" w:hAnsi="宋体" w:cs="宋体"/>
          <w:szCs w:val="21"/>
        </w:rPr>
      </w:pPr>
      <w:r>
        <w:rPr>
          <w:rFonts w:hint="eastAsia" w:ascii="宋体" w:hAnsi="宋体" w:cs="宋体"/>
          <w:szCs w:val="21"/>
        </w:rPr>
        <w:t>代理人无转委托权，特此委托。</w:t>
      </w:r>
    </w:p>
    <w:p>
      <w:pPr>
        <w:spacing w:line="360" w:lineRule="auto"/>
        <w:ind w:firstLine="420"/>
        <w:rPr>
          <w:rFonts w:ascii="宋体" w:hAnsi="宋体" w:cs="宋体"/>
          <w:szCs w:val="21"/>
        </w:rPr>
      </w:pPr>
    </w:p>
    <w:p>
      <w:pPr>
        <w:spacing w:line="360" w:lineRule="auto"/>
        <w:ind w:left="540" w:leftChars="257"/>
        <w:rPr>
          <w:rFonts w:ascii="宋体" w:hAnsi="宋体" w:cs="宋体"/>
          <w:szCs w:val="21"/>
          <w:u w:val="single"/>
        </w:rPr>
      </w:pPr>
      <w:r>
        <w:rPr>
          <w:rFonts w:hint="eastAsia" w:ascii="宋体" w:hAnsi="宋体" w:cs="宋体"/>
          <w:szCs w:val="21"/>
        </w:rPr>
        <w:t>代理人（签名）：性别：年龄：</w:t>
      </w:r>
    </w:p>
    <w:p>
      <w:pPr>
        <w:spacing w:line="360" w:lineRule="auto"/>
        <w:ind w:left="540" w:leftChars="257"/>
        <w:rPr>
          <w:rFonts w:ascii="宋体" w:hAnsi="宋体" w:cs="宋体"/>
          <w:szCs w:val="21"/>
        </w:rPr>
      </w:pPr>
      <w:r>
        <w:rPr>
          <w:rFonts w:hint="eastAsia" w:ascii="宋体" w:hAnsi="宋体" w:cs="宋体"/>
          <w:szCs w:val="21"/>
        </w:rPr>
        <w:t>联系电话：手机：</w:t>
      </w:r>
    </w:p>
    <w:p>
      <w:pPr>
        <w:spacing w:line="360" w:lineRule="auto"/>
        <w:ind w:left="540" w:leftChars="257"/>
        <w:rPr>
          <w:rFonts w:ascii="宋体" w:hAnsi="宋体" w:cs="宋体"/>
          <w:szCs w:val="21"/>
          <w:u w:val="single"/>
        </w:rPr>
      </w:pPr>
      <w:r>
        <w:rPr>
          <w:rFonts w:hint="eastAsia" w:ascii="宋体" w:hAnsi="宋体" w:cs="宋体"/>
          <w:szCs w:val="21"/>
        </w:rPr>
        <w:t>身份证号码：职务：</w:t>
      </w:r>
    </w:p>
    <w:p>
      <w:pPr>
        <w:spacing w:line="360" w:lineRule="auto"/>
        <w:ind w:left="540" w:leftChars="257"/>
        <w:rPr>
          <w:rFonts w:ascii="宋体" w:hAnsi="宋体" w:cs="宋体"/>
          <w:szCs w:val="21"/>
        </w:rPr>
      </w:pPr>
      <w:r>
        <w:rPr>
          <w:rFonts w:hint="eastAsia" w:ascii="宋体" w:hAnsi="宋体" w:cs="宋体"/>
          <w:szCs w:val="21"/>
        </w:rPr>
        <w:t>投标人（盖章）：</w:t>
      </w:r>
    </w:p>
    <w:p>
      <w:pPr>
        <w:spacing w:line="360" w:lineRule="auto"/>
        <w:ind w:left="540" w:leftChars="257"/>
        <w:rPr>
          <w:rFonts w:ascii="宋体" w:hAnsi="宋体" w:cs="宋体"/>
          <w:szCs w:val="21"/>
        </w:rPr>
      </w:pPr>
      <w:r>
        <w:rPr>
          <w:rFonts w:hint="eastAsia" w:ascii="宋体" w:hAnsi="宋体" w:cs="宋体"/>
          <w:szCs w:val="21"/>
        </w:rPr>
        <w:t>法定代表人（签名）：</w:t>
      </w:r>
    </w:p>
    <w:p>
      <w:pPr>
        <w:spacing w:line="360" w:lineRule="auto"/>
        <w:ind w:left="540" w:leftChars="257"/>
        <w:rPr>
          <w:rFonts w:ascii="宋体" w:hAnsi="宋体" w:cs="宋体"/>
          <w:szCs w:val="21"/>
        </w:rPr>
      </w:pPr>
      <w:r>
        <w:rPr>
          <w:rFonts w:hint="eastAsia" w:ascii="宋体" w:hAnsi="宋体" w:cs="宋体"/>
          <w:szCs w:val="21"/>
        </w:rPr>
        <w:t>授权委托日期：年月日</w:t>
      </w:r>
    </w:p>
    <w:p>
      <w:pPr>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1.本授权委托书要求投标人提供有代理人</w:t>
      </w:r>
      <w:r>
        <w:rPr>
          <w:rFonts w:hint="eastAsia" w:ascii="宋体" w:hAnsi="宋体" w:cs="宋体"/>
          <w:color w:val="FF0000"/>
          <w:szCs w:val="21"/>
        </w:rPr>
        <w:t>签字</w:t>
      </w:r>
      <w:r>
        <w:rPr>
          <w:rFonts w:hint="eastAsia" w:ascii="宋体" w:hAnsi="宋体" w:cs="宋体"/>
          <w:szCs w:val="21"/>
        </w:rPr>
        <w:t>、法定代表人的</w:t>
      </w:r>
      <w:r>
        <w:rPr>
          <w:rFonts w:hint="eastAsia" w:ascii="宋体" w:hAnsi="宋体" w:cs="宋体"/>
          <w:color w:val="FF0000"/>
          <w:szCs w:val="21"/>
        </w:rPr>
        <w:t>签字（或盖私章）</w:t>
      </w:r>
      <w:r>
        <w:rPr>
          <w:rFonts w:hint="eastAsia" w:ascii="宋体" w:hAnsi="宋体" w:cs="宋体"/>
          <w:szCs w:val="21"/>
        </w:rPr>
        <w:t>和加盖公章后的原件方为有效；</w:t>
      </w:r>
    </w:p>
    <w:p>
      <w:pPr>
        <w:spacing w:line="360" w:lineRule="auto"/>
        <w:ind w:firstLine="630" w:firstLineChars="300"/>
        <w:rPr>
          <w:rFonts w:ascii="宋体" w:hAnsi="宋体" w:cs="宋体"/>
          <w:szCs w:val="21"/>
        </w:rPr>
      </w:pPr>
      <w:r>
        <w:rPr>
          <w:rFonts w:hint="eastAsia" w:ascii="宋体" w:hAnsi="宋体" w:cs="宋体"/>
          <w:szCs w:val="21"/>
        </w:rPr>
        <w:t>2.提供代理人的身份证复印件及</w:t>
      </w:r>
      <w:r>
        <w:rPr>
          <w:rFonts w:hint="eastAsia" w:ascii="宋体" w:hAnsi="宋体" w:cs="宋体"/>
          <w:color w:val="FF0000"/>
          <w:szCs w:val="21"/>
        </w:rPr>
        <w:t>投标人为代理人缴交的最近3个月社保证明（网页截图或窗口打印资料或社保部门出具的证明均可）</w:t>
      </w:r>
    </w:p>
    <w:p>
      <w:pPr>
        <w:widowControl/>
        <w:jc w:val="left"/>
        <w:rPr>
          <w:rFonts w:ascii="宋体" w:hAnsi="宋体" w:cs="宋体"/>
          <w:bCs/>
          <w:sz w:val="28"/>
          <w:szCs w:val="28"/>
        </w:rPr>
      </w:pPr>
      <w:r>
        <w:rPr>
          <w:rFonts w:ascii="宋体" w:hAnsi="宋体" w:cs="宋体"/>
          <w:bCs/>
          <w:sz w:val="28"/>
          <w:szCs w:val="28"/>
        </w:rPr>
        <w:br w:type="page"/>
      </w:r>
    </w:p>
    <w:p>
      <w:pPr>
        <w:keepNext/>
        <w:keepLines/>
        <w:spacing w:before="260" w:after="260"/>
        <w:jc w:val="center"/>
        <w:outlineLvl w:val="2"/>
        <w:rPr>
          <w:rFonts w:ascii="宋体" w:hAnsi="宋体" w:cs="宋体"/>
          <w:bCs/>
          <w:sz w:val="28"/>
          <w:szCs w:val="28"/>
        </w:rPr>
      </w:pPr>
      <w:r>
        <w:rPr>
          <w:rFonts w:hint="eastAsia" w:ascii="宋体" w:hAnsi="宋体" w:cs="宋体"/>
          <w:bCs/>
          <w:sz w:val="28"/>
          <w:szCs w:val="28"/>
        </w:rPr>
        <w:t>四、投标承诺函</w:t>
      </w:r>
    </w:p>
    <w:p>
      <w:pPr>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（采购人）</w:t>
      </w:r>
    </w:p>
    <w:p>
      <w:pPr>
        <w:spacing w:after="120" w:afterLines="50"/>
        <w:ind w:firstLine="420" w:firstLineChars="200"/>
        <w:rPr>
          <w:rFonts w:ascii="宋体" w:hAnsi="宋体" w:cs="宋体"/>
          <w:szCs w:val="21"/>
        </w:rPr>
      </w:pPr>
      <w:r>
        <w:rPr>
          <w:rFonts w:hint="eastAsia" w:ascii="宋体" w:hAnsi="宋体" w:cs="宋体"/>
          <w:szCs w:val="21"/>
        </w:rPr>
        <w:t>根据已收到贵方的项目编号为的项目的招标文件，我单位经研究上述招标文件后，承诺：</w:t>
      </w:r>
    </w:p>
    <w:p>
      <w:pPr>
        <w:spacing w:after="120" w:afterLines="50"/>
        <w:ind w:firstLine="420" w:firstLineChars="200"/>
        <w:rPr>
          <w:rFonts w:ascii="宋体" w:hAnsi="宋体" w:cs="宋体"/>
          <w:szCs w:val="21"/>
        </w:rPr>
      </w:pPr>
      <w:r>
        <w:rPr>
          <w:rFonts w:hint="eastAsia" w:ascii="宋体" w:hAnsi="宋体" w:cs="宋体"/>
          <w:szCs w:val="21"/>
        </w:rPr>
        <w:t>1、我方愿以《开标一览表》中填写的投标报价并</w:t>
      </w:r>
      <w:r>
        <w:rPr>
          <w:rFonts w:hint="eastAsia" w:ascii="宋体" w:hAnsi="宋体" w:cs="宋体"/>
          <w:color w:val="FF0000"/>
          <w:szCs w:val="21"/>
        </w:rPr>
        <w:t>按招标文件要求</w:t>
      </w:r>
      <w:r>
        <w:rPr>
          <w:rFonts w:hint="eastAsia" w:ascii="宋体" w:hAnsi="宋体" w:cs="宋体"/>
          <w:szCs w:val="21"/>
        </w:rPr>
        <w:t>承包上述项目并修补其任何缺陷。</w:t>
      </w:r>
    </w:p>
    <w:p>
      <w:pPr>
        <w:spacing w:after="120" w:afterLines="50"/>
        <w:ind w:firstLine="411" w:firstLineChars="196"/>
        <w:rPr>
          <w:rFonts w:ascii="宋体" w:hAnsi="宋体" w:cs="宋体"/>
          <w:szCs w:val="21"/>
        </w:rPr>
      </w:pPr>
      <w:r>
        <w:rPr>
          <w:rFonts w:hint="eastAsia" w:ascii="宋体" w:hAnsi="宋体" w:cs="宋体"/>
          <w:szCs w:val="21"/>
        </w:rPr>
        <w:t>2、我方理解贵方将不受必须接受你们所收到的最低标价或其它任何投标文件的约束。</w:t>
      </w:r>
    </w:p>
    <w:p>
      <w:pPr>
        <w:ind w:firstLine="420" w:firstLineChars="200"/>
        <w:rPr>
          <w:rFonts w:ascii="宋体" w:hAnsi="宋体" w:cs="宋体"/>
          <w:szCs w:val="21"/>
        </w:rPr>
      </w:pPr>
      <w:r>
        <w:rPr>
          <w:rFonts w:hint="eastAsia" w:ascii="宋体" w:hAnsi="宋体" w:cs="宋体"/>
          <w:szCs w:val="21"/>
        </w:rPr>
        <w:t>3、在本项目投标过程中不弄虚作假，不隐瞒真实情况，不围标串标，不恶意质疑投诉。我公司已清楚违反上述要求的后果。</w:t>
      </w:r>
    </w:p>
    <w:p>
      <w:pPr>
        <w:ind w:firstLine="420" w:firstLineChars="200"/>
        <w:rPr>
          <w:rFonts w:ascii="宋体" w:hAnsi="宋体" w:cs="宋体"/>
          <w:szCs w:val="21"/>
        </w:rPr>
      </w:pPr>
      <w:r>
        <w:rPr>
          <w:rFonts w:hint="eastAsia" w:ascii="宋体" w:hAnsi="宋体" w:cs="宋体"/>
          <w:szCs w:val="21"/>
        </w:rPr>
        <w:t>4、在本项目招标过程中，评标委员会若对投标人进行现场勘察或实地考察或检验有关证明材料的原件，我公司将随时做好接受检查的准备。</w:t>
      </w:r>
    </w:p>
    <w:p>
      <w:pPr>
        <w:spacing w:after="120" w:afterLines="50"/>
        <w:ind w:firstLine="411" w:firstLineChars="196"/>
        <w:rPr>
          <w:rFonts w:ascii="宋体" w:hAnsi="宋体" w:cs="宋体"/>
          <w:szCs w:val="21"/>
        </w:rPr>
      </w:pPr>
    </w:p>
    <w:p>
      <w:pPr>
        <w:ind w:left="540" w:leftChars="257"/>
        <w:rPr>
          <w:rFonts w:ascii="宋体" w:hAnsi="宋体" w:cs="宋体"/>
          <w:szCs w:val="21"/>
          <w:u w:val="single"/>
        </w:rPr>
      </w:pPr>
      <w:r>
        <w:rPr>
          <w:rFonts w:hint="eastAsia" w:ascii="宋体" w:hAnsi="宋体" w:cs="宋体"/>
          <w:szCs w:val="21"/>
        </w:rPr>
        <w:t>投标人：单位地址：</w:t>
      </w:r>
    </w:p>
    <w:p>
      <w:pPr>
        <w:ind w:left="540" w:leftChars="257"/>
        <w:rPr>
          <w:rFonts w:ascii="宋体" w:hAnsi="宋体" w:cs="宋体"/>
          <w:szCs w:val="21"/>
          <w:u w:val="single"/>
        </w:rPr>
      </w:pPr>
      <w:r>
        <w:rPr>
          <w:rFonts w:hint="eastAsia" w:ascii="宋体" w:hAnsi="宋体" w:cs="宋体"/>
          <w:szCs w:val="21"/>
        </w:rPr>
        <w:t>法定代表人或其委托代理人：</w:t>
      </w:r>
    </w:p>
    <w:p>
      <w:pPr>
        <w:ind w:left="540" w:leftChars="257"/>
        <w:rPr>
          <w:rFonts w:ascii="宋体" w:hAnsi="宋体" w:cs="宋体"/>
          <w:szCs w:val="21"/>
          <w:u w:val="single"/>
        </w:rPr>
      </w:pPr>
      <w:r>
        <w:rPr>
          <w:rFonts w:hint="eastAsia" w:ascii="宋体" w:hAnsi="宋体" w:cs="宋体"/>
          <w:szCs w:val="21"/>
        </w:rPr>
        <w:t>邮政编码：电话：传真：</w:t>
      </w:r>
    </w:p>
    <w:p>
      <w:pPr>
        <w:ind w:firstLine="539" w:firstLineChars="257"/>
        <w:rPr>
          <w:rFonts w:ascii="宋体" w:hAnsi="宋体" w:cs="宋体"/>
          <w:szCs w:val="21"/>
        </w:rPr>
      </w:pPr>
      <w:r>
        <w:rPr>
          <w:rFonts w:hint="eastAsia" w:ascii="宋体" w:hAnsi="宋体" w:cs="宋体"/>
          <w:szCs w:val="21"/>
        </w:rPr>
        <w:t>日期：年月日</w:t>
      </w:r>
      <w:r>
        <w:rPr>
          <w:rFonts w:ascii="宋体" w:hAnsi="宋体" w:cs="宋体"/>
          <w:szCs w:val="21"/>
        </w:rPr>
        <w:br w:type="page"/>
      </w:r>
    </w:p>
    <w:p>
      <w:pPr>
        <w:keepNext/>
        <w:keepLines/>
        <w:spacing w:before="260" w:after="260"/>
        <w:jc w:val="center"/>
        <w:outlineLvl w:val="2"/>
        <w:rPr>
          <w:rFonts w:ascii="宋体" w:hAnsi="宋体" w:cs="宋体"/>
          <w:bCs/>
          <w:sz w:val="28"/>
          <w:szCs w:val="28"/>
        </w:rPr>
      </w:pPr>
      <w:r>
        <w:rPr>
          <w:rFonts w:hint="eastAsia" w:ascii="宋体" w:hAnsi="宋体" w:cs="宋体"/>
          <w:bCs/>
          <w:sz w:val="28"/>
          <w:szCs w:val="28"/>
        </w:rPr>
        <w:t>五、投标人情况介绍</w:t>
      </w:r>
    </w:p>
    <w:p>
      <w:pPr>
        <w:rPr>
          <w:rFonts w:ascii="宋体" w:hAnsi="宋体" w:cs="宋体"/>
          <w:b/>
          <w:bCs/>
          <w:sz w:val="24"/>
        </w:rPr>
      </w:pPr>
    </w:p>
    <w:p>
      <w:pPr>
        <w:rPr>
          <w:rFonts w:ascii="宋体" w:hAnsi="宋体" w:cs="宋体"/>
          <w:b/>
          <w:bCs/>
          <w:sz w:val="24"/>
        </w:rPr>
      </w:pPr>
    </w:p>
    <w:p>
      <w:pPr>
        <w:outlineLvl w:val="3"/>
        <w:rPr>
          <w:rFonts w:ascii="宋体" w:hAnsi="宋体" w:cs="宋体"/>
          <w:b/>
          <w:bCs/>
          <w:sz w:val="24"/>
        </w:rPr>
      </w:pPr>
      <w:r>
        <w:rPr>
          <w:rFonts w:hint="eastAsia" w:ascii="宋体" w:hAnsi="宋体" w:cs="宋体"/>
          <w:b/>
          <w:bCs/>
          <w:sz w:val="24"/>
        </w:rPr>
        <w:t>（一）</w:t>
      </w:r>
      <w:r>
        <w:rPr>
          <w:rFonts w:hint="eastAsia" w:ascii="宋体" w:hAnsi="宋体" w:cs="宋体"/>
          <w:b/>
          <w:sz w:val="24"/>
        </w:rPr>
        <w:t>供应商资格证明文件</w:t>
      </w:r>
    </w:p>
    <w:p>
      <w:pPr>
        <w:spacing w:before="120" w:beforeLines="50"/>
        <w:rPr>
          <w:rFonts w:ascii="宋体" w:hAnsi="宋体" w:cs="宋体"/>
          <w:b/>
          <w:bCs/>
        </w:rPr>
      </w:pPr>
      <w:r>
        <w:rPr>
          <w:rFonts w:hint="eastAsia" w:ascii="宋体" w:hAnsi="宋体" w:cs="宋体"/>
          <w:b/>
          <w:bCs/>
        </w:rPr>
        <w:t>（特别提示：投标人须按招标公告第5条“投标人资质要求”提供相关的资质证明，未提供或提供不完整、不符合要求的，投标文件将按废标处理。）</w:t>
      </w:r>
    </w:p>
    <w:p>
      <w:pPr>
        <w:rPr>
          <w:rFonts w:ascii="宋体" w:hAnsi="宋体" w:cs="宋体"/>
          <w:b/>
          <w:bCs/>
          <w:sz w:val="24"/>
        </w:rPr>
      </w:pPr>
    </w:p>
    <w:p>
      <w:pPr>
        <w:rPr>
          <w:rFonts w:ascii="宋体" w:hAnsi="宋体" w:cs="宋体"/>
          <w:b/>
          <w:bCs/>
          <w:sz w:val="24"/>
        </w:rPr>
      </w:pPr>
    </w:p>
    <w:p>
      <w:pPr>
        <w:outlineLvl w:val="3"/>
        <w:rPr>
          <w:rFonts w:ascii="宋体" w:hAnsi="宋体" w:cs="宋体"/>
          <w:b/>
          <w:bCs/>
          <w:sz w:val="24"/>
        </w:rPr>
      </w:pPr>
      <w:r>
        <w:rPr>
          <w:rFonts w:hint="eastAsia" w:ascii="宋体" w:hAnsi="宋体" w:cs="宋体"/>
          <w:b/>
          <w:bCs/>
          <w:sz w:val="24"/>
        </w:rPr>
        <w:t>（二）近三年同类业绩</w:t>
      </w:r>
    </w:p>
    <w:tbl>
      <w:tblPr>
        <w:tblStyle w:val="40"/>
        <w:tblW w:w="5000"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2076"/>
        <w:gridCol w:w="1765"/>
        <w:gridCol w:w="1670"/>
        <w:gridCol w:w="16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jc w:val="center"/>
              <w:rPr>
                <w:rFonts w:ascii="宋体" w:hAnsi="宋体" w:cs="宋体"/>
                <w:szCs w:val="21"/>
              </w:rPr>
            </w:pPr>
            <w:r>
              <w:rPr>
                <w:rFonts w:hint="eastAsia" w:ascii="宋体" w:hAnsi="宋体" w:cs="宋体"/>
                <w:szCs w:val="21"/>
              </w:rPr>
              <w:t>采购人</w:t>
            </w:r>
          </w:p>
        </w:tc>
        <w:tc>
          <w:tcPr>
            <w:tcW w:w="1170" w:type="pct"/>
            <w:vAlign w:val="center"/>
          </w:tcPr>
          <w:p>
            <w:pPr>
              <w:jc w:val="center"/>
              <w:rPr>
                <w:rFonts w:ascii="宋体" w:hAnsi="宋体" w:cs="宋体"/>
                <w:szCs w:val="21"/>
              </w:rPr>
            </w:pPr>
            <w:r>
              <w:rPr>
                <w:rFonts w:hint="eastAsia" w:ascii="宋体" w:hAnsi="宋体" w:cs="宋体"/>
                <w:szCs w:val="21"/>
              </w:rPr>
              <w:t>项目名称</w:t>
            </w:r>
          </w:p>
        </w:tc>
        <w:tc>
          <w:tcPr>
            <w:tcW w:w="995" w:type="pct"/>
            <w:vAlign w:val="center"/>
          </w:tcPr>
          <w:p>
            <w:pPr>
              <w:jc w:val="center"/>
              <w:rPr>
                <w:rFonts w:ascii="宋体" w:hAnsi="宋体" w:cs="宋体"/>
                <w:szCs w:val="21"/>
              </w:rPr>
            </w:pPr>
            <w:r>
              <w:rPr>
                <w:rFonts w:hint="eastAsia" w:ascii="宋体" w:hAnsi="宋体" w:cs="宋体"/>
                <w:szCs w:val="21"/>
              </w:rPr>
              <w:t>项目规模（金额）</w:t>
            </w:r>
          </w:p>
        </w:tc>
        <w:tc>
          <w:tcPr>
            <w:tcW w:w="941" w:type="pct"/>
            <w:vAlign w:val="center"/>
          </w:tcPr>
          <w:p>
            <w:pPr>
              <w:jc w:val="center"/>
              <w:rPr>
                <w:rFonts w:ascii="宋体" w:hAnsi="宋体" w:cs="宋体"/>
                <w:szCs w:val="21"/>
              </w:rPr>
            </w:pPr>
            <w:r>
              <w:rPr>
                <w:rFonts w:hint="eastAsia" w:ascii="宋体" w:hAnsi="宋体" w:cs="宋体"/>
                <w:szCs w:val="21"/>
              </w:rPr>
              <w:t>合同签订日期</w:t>
            </w:r>
          </w:p>
        </w:tc>
        <w:tc>
          <w:tcPr>
            <w:tcW w:w="912" w:type="pct"/>
            <w:vAlign w:val="center"/>
          </w:tcPr>
          <w:p>
            <w:pPr>
              <w:jc w:val="center"/>
              <w:rPr>
                <w:rFonts w:ascii="宋体" w:hAnsi="宋体" w:cs="宋体"/>
                <w:szCs w:val="21"/>
              </w:rPr>
            </w:pPr>
            <w:r>
              <w:rPr>
                <w:rFonts w:hint="eastAsia" w:ascii="宋体" w:hAnsi="宋体" w:cs="宋体"/>
                <w:szCs w:val="21"/>
              </w:rPr>
              <w:t>完成质量情况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81" w:type="pct"/>
            <w:vAlign w:val="center"/>
          </w:tcPr>
          <w:p>
            <w:pPr>
              <w:rPr>
                <w:rFonts w:ascii="宋体" w:hAnsi="宋体" w:cs="宋体"/>
                <w:szCs w:val="21"/>
              </w:rPr>
            </w:pPr>
          </w:p>
        </w:tc>
        <w:tc>
          <w:tcPr>
            <w:tcW w:w="1170" w:type="pct"/>
            <w:vAlign w:val="center"/>
          </w:tcPr>
          <w:p>
            <w:pPr>
              <w:rPr>
                <w:rFonts w:ascii="宋体" w:hAnsi="宋体" w:cs="宋体"/>
                <w:szCs w:val="21"/>
              </w:rPr>
            </w:pPr>
          </w:p>
        </w:tc>
        <w:tc>
          <w:tcPr>
            <w:tcW w:w="995" w:type="pct"/>
            <w:vAlign w:val="center"/>
          </w:tcPr>
          <w:p>
            <w:pPr>
              <w:rPr>
                <w:rFonts w:ascii="宋体" w:hAnsi="宋体" w:cs="宋体"/>
                <w:szCs w:val="21"/>
              </w:rPr>
            </w:pPr>
          </w:p>
        </w:tc>
        <w:tc>
          <w:tcPr>
            <w:tcW w:w="941" w:type="pct"/>
            <w:vAlign w:val="center"/>
          </w:tcPr>
          <w:p>
            <w:pPr>
              <w:rPr>
                <w:rFonts w:ascii="宋体" w:hAnsi="宋体" w:cs="宋体"/>
                <w:szCs w:val="21"/>
              </w:rPr>
            </w:pPr>
          </w:p>
        </w:tc>
        <w:tc>
          <w:tcPr>
            <w:tcW w:w="912" w:type="pct"/>
            <w:vAlign w:val="center"/>
          </w:tcPr>
          <w:p>
            <w:pPr>
              <w:rPr>
                <w:rFonts w:ascii="宋体" w:hAnsi="宋体" w:cs="宋体"/>
                <w:szCs w:val="21"/>
              </w:rPr>
            </w:pPr>
          </w:p>
        </w:tc>
      </w:tr>
    </w:tbl>
    <w:p>
      <w:pPr>
        <w:rPr>
          <w:rFonts w:ascii="宋体" w:hAnsi="宋体" w:cs="宋体"/>
          <w:bCs/>
          <w:szCs w:val="21"/>
        </w:rPr>
      </w:pPr>
      <w:r>
        <w:rPr>
          <w:rFonts w:hint="eastAsia" w:ascii="宋体" w:hAnsi="宋体" w:cs="宋体"/>
          <w:bCs/>
          <w:szCs w:val="21"/>
        </w:rPr>
        <w:t>提供合同</w:t>
      </w:r>
    </w:p>
    <w:p>
      <w:pPr>
        <w:rPr>
          <w:rFonts w:ascii="宋体" w:hAnsi="宋体" w:cs="宋体"/>
          <w:b/>
          <w:bCs/>
          <w:sz w:val="24"/>
        </w:rPr>
      </w:pPr>
    </w:p>
    <w:p/>
    <w:p>
      <w:pPr>
        <w:outlineLvl w:val="3"/>
        <w:rPr>
          <w:rFonts w:ascii="宋体" w:hAnsi="宋体" w:cs="宋体"/>
          <w:b/>
          <w:sz w:val="24"/>
        </w:rPr>
      </w:pPr>
      <w:r>
        <w:rPr>
          <w:rFonts w:hint="eastAsia" w:ascii="宋体" w:hAnsi="宋体" w:cs="宋体"/>
          <w:b/>
          <w:sz w:val="24"/>
        </w:rPr>
        <w:t>（三）投标人认为需提供的其他证明文件</w:t>
      </w:r>
    </w:p>
    <w:p>
      <w:pPr>
        <w:rPr>
          <w:rFonts w:ascii="宋体" w:hAnsi="宋体" w:cs="宋体"/>
          <w:bCs/>
          <w:szCs w:val="21"/>
        </w:rPr>
      </w:pPr>
      <w:r>
        <w:rPr>
          <w:rFonts w:hint="eastAsia" w:ascii="宋体" w:hAnsi="宋体" w:cs="宋体"/>
          <w:bCs/>
          <w:szCs w:val="21"/>
        </w:rPr>
        <w:t>提供招标公告和评标信息中关于投标人的其他相关证明文件（如评标信息中涉及的各种证件（身份证除外）、设备发票等，未涉及的可以不提供）</w:t>
      </w:r>
    </w:p>
    <w:p>
      <w:pPr>
        <w:pStyle w:val="8"/>
        <w:ind w:firstLine="420" w:firstLineChars="200"/>
        <w:rPr>
          <w:rFonts w:ascii="宋体" w:hAnsi="宋体" w:cs="宋体"/>
          <w:b w:val="0"/>
          <w:sz w:val="21"/>
          <w:szCs w:val="21"/>
        </w:rPr>
      </w:pPr>
    </w:p>
    <w:p>
      <w:pPr>
        <w:widowControl/>
        <w:jc w:val="left"/>
        <w:rPr>
          <w:rFonts w:ascii="宋体" w:hAnsi="宋体" w:cs="宋体"/>
          <w:bCs/>
          <w:sz w:val="24"/>
        </w:rPr>
      </w:pPr>
      <w:r>
        <w:rPr>
          <w:rFonts w:cs="宋体"/>
          <w:b/>
          <w:szCs w:val="28"/>
        </w:rPr>
        <w:br w:type="page"/>
      </w:r>
    </w:p>
    <w:p>
      <w:pPr>
        <w:pStyle w:val="3"/>
        <w:jc w:val="center"/>
        <w:rPr>
          <w:rFonts w:cs="宋体"/>
          <w:sz w:val="24"/>
          <w:szCs w:val="24"/>
        </w:rPr>
      </w:pPr>
      <w:r>
        <w:rPr>
          <w:rFonts w:hint="eastAsia" w:cs="宋体"/>
          <w:sz w:val="24"/>
          <w:szCs w:val="24"/>
        </w:rPr>
        <w:t>六、实施方案</w:t>
      </w:r>
    </w:p>
    <w:p>
      <w:pPr>
        <w:spacing w:after="60"/>
        <w:jc w:val="center"/>
        <w:rPr>
          <w:rFonts w:cs="Arial" w:asciiTheme="minorEastAsia" w:hAnsiTheme="minorEastAsia" w:eastAsiaTheme="minorEastAsia"/>
          <w:bCs/>
          <w:szCs w:val="21"/>
        </w:rPr>
      </w:pPr>
      <w:r>
        <w:rPr>
          <w:rFonts w:hint="eastAsia" w:cs="Arial" w:asciiTheme="minorEastAsia" w:hAnsiTheme="minorEastAsia" w:eastAsiaTheme="minorEastAsia"/>
          <w:bCs/>
          <w:szCs w:val="21"/>
        </w:rPr>
        <w:t>《拟投入本项目的组织机构及人员安排一览表》（表</w:t>
      </w:r>
      <w:r>
        <w:rPr>
          <w:rFonts w:cs="Arial" w:asciiTheme="minorEastAsia" w:hAnsiTheme="minorEastAsia" w:eastAsiaTheme="minorEastAsia"/>
          <w:bCs/>
          <w:szCs w:val="21"/>
        </w:rPr>
        <w:t>1 -</w:t>
      </w:r>
      <w:r>
        <w:rPr>
          <w:rFonts w:hint="eastAsia" w:cs="Arial" w:asciiTheme="minorEastAsia" w:hAnsiTheme="minorEastAsia" w:eastAsiaTheme="minorEastAsia"/>
          <w:bCs/>
          <w:szCs w:val="21"/>
        </w:rPr>
        <w:t>表</w:t>
      </w:r>
      <w:r>
        <w:rPr>
          <w:rFonts w:cs="Arial" w:asciiTheme="minorEastAsia" w:hAnsiTheme="minorEastAsia" w:eastAsiaTheme="minorEastAsia"/>
          <w:bCs/>
          <w:szCs w:val="21"/>
        </w:rPr>
        <w:t>2</w:t>
      </w:r>
      <w:r>
        <w:rPr>
          <w:rFonts w:hint="eastAsia" w:cs="Arial" w:asciiTheme="minorEastAsia" w:hAnsiTheme="minorEastAsia" w:eastAsiaTheme="minorEastAsia"/>
          <w:bCs/>
          <w:szCs w:val="21"/>
        </w:rPr>
        <w:t>）</w:t>
      </w:r>
    </w:p>
    <w:p>
      <w:pPr>
        <w:spacing w:after="60"/>
        <w:jc w:val="center"/>
        <w:rPr>
          <w:rFonts w:cs="Arial" w:asciiTheme="minorEastAsia" w:hAnsiTheme="minorEastAsia" w:eastAsiaTheme="minorEastAsia"/>
          <w:bCs/>
          <w:szCs w:val="21"/>
        </w:rPr>
      </w:pPr>
    </w:p>
    <w:p>
      <w:pPr>
        <w:spacing w:after="60"/>
        <w:jc w:val="center"/>
        <w:rPr>
          <w:rFonts w:cs="Arial" w:asciiTheme="minorEastAsia" w:hAnsiTheme="minorEastAsia" w:eastAsiaTheme="minorEastAsia"/>
          <w:bCs/>
          <w:szCs w:val="21"/>
        </w:rPr>
      </w:pPr>
      <w:r>
        <w:rPr>
          <w:rFonts w:hint="eastAsia" w:cs="Arial" w:asciiTheme="minorEastAsia" w:hAnsiTheme="minorEastAsia" w:eastAsiaTheme="minorEastAsia"/>
          <w:bCs/>
          <w:szCs w:val="21"/>
        </w:rPr>
        <w:t>表</w:t>
      </w:r>
      <w:r>
        <w:rPr>
          <w:rFonts w:cs="Arial" w:asciiTheme="minorEastAsia" w:hAnsiTheme="minorEastAsia" w:eastAsiaTheme="minorEastAsia"/>
          <w:bCs/>
          <w:szCs w:val="21"/>
        </w:rPr>
        <w:t xml:space="preserve">1  </w:t>
      </w:r>
      <w:r>
        <w:rPr>
          <w:rFonts w:hint="eastAsia" w:cs="Arial" w:asciiTheme="minorEastAsia" w:hAnsiTheme="minorEastAsia" w:eastAsiaTheme="minorEastAsia"/>
          <w:bCs/>
          <w:szCs w:val="21"/>
        </w:rPr>
        <w:t>项目团队成员简历表</w:t>
      </w:r>
    </w:p>
    <w:tbl>
      <w:tblPr>
        <w:tblStyle w:val="4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130"/>
        <w:gridCol w:w="1048"/>
        <w:gridCol w:w="1048"/>
        <w:gridCol w:w="872"/>
        <w:gridCol w:w="2206"/>
        <w:gridCol w:w="112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序号</w:t>
            </w:r>
          </w:p>
        </w:tc>
        <w:tc>
          <w:tcPr>
            <w:tcW w:w="1131"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姓名</w:t>
            </w:r>
          </w:p>
        </w:tc>
        <w:tc>
          <w:tcPr>
            <w:tcW w:w="1048"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职务</w:t>
            </w:r>
          </w:p>
        </w:tc>
        <w:tc>
          <w:tcPr>
            <w:tcW w:w="1048"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职称</w:t>
            </w:r>
          </w:p>
        </w:tc>
        <w:tc>
          <w:tcPr>
            <w:tcW w:w="872"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学历</w:t>
            </w:r>
          </w:p>
        </w:tc>
        <w:tc>
          <w:tcPr>
            <w:tcW w:w="2207"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证书名称</w:t>
            </w:r>
            <w:r>
              <w:rPr>
                <w:rFonts w:cs="Arial" w:asciiTheme="minorEastAsia" w:hAnsiTheme="minorEastAsia" w:eastAsiaTheme="minorEastAsia"/>
                <w:szCs w:val="21"/>
              </w:rPr>
              <w:t>/</w:t>
            </w:r>
            <w:r>
              <w:rPr>
                <w:rFonts w:hint="eastAsia" w:cs="Arial" w:asciiTheme="minorEastAsia" w:hAnsiTheme="minorEastAsia" w:eastAsiaTheme="minorEastAsia"/>
                <w:szCs w:val="21"/>
              </w:rPr>
              <w:t>级别</w:t>
            </w:r>
          </w:p>
        </w:tc>
        <w:tc>
          <w:tcPr>
            <w:tcW w:w="1123"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专业</w:t>
            </w:r>
          </w:p>
        </w:tc>
        <w:tc>
          <w:tcPr>
            <w:tcW w:w="1209" w:type="dxa"/>
            <w:tcBorders>
              <w:top w:val="single" w:color="auto" w:sz="4" w:space="0"/>
              <w:left w:val="single" w:color="auto" w:sz="4" w:space="0"/>
              <w:bottom w:val="single" w:color="auto" w:sz="4" w:space="0"/>
              <w:right w:val="single" w:color="auto" w:sz="4" w:space="0"/>
            </w:tcBorders>
            <w:vAlign w:val="center"/>
          </w:tcPr>
          <w:p>
            <w:pPr>
              <w:spacing w:before="4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45"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131"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872"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2207"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123"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5"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131"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872"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2207"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123"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45"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131"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048"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872"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2207"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123"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c>
          <w:tcPr>
            <w:tcW w:w="1209" w:type="dxa"/>
            <w:tcBorders>
              <w:top w:val="single" w:color="auto" w:sz="4" w:space="0"/>
              <w:left w:val="single" w:color="auto" w:sz="4" w:space="0"/>
              <w:bottom w:val="single" w:color="auto" w:sz="4" w:space="0"/>
              <w:right w:val="single" w:color="auto" w:sz="4" w:space="0"/>
            </w:tcBorders>
          </w:tcPr>
          <w:p>
            <w:pPr>
              <w:spacing w:before="4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83" w:type="dxa"/>
            <w:gridSpan w:val="8"/>
            <w:tcBorders>
              <w:top w:val="single" w:color="auto" w:sz="4" w:space="0"/>
              <w:left w:val="single" w:color="auto" w:sz="4" w:space="0"/>
              <w:bottom w:val="single" w:color="auto" w:sz="4" w:space="0"/>
              <w:right w:val="single" w:color="auto" w:sz="4" w:space="0"/>
            </w:tcBorders>
          </w:tcPr>
          <w:p>
            <w:pPr>
              <w:spacing w:before="40" w:after="20"/>
              <w:jc w:val="left"/>
              <w:rPr>
                <w:rFonts w:cs="Arial" w:asciiTheme="minorEastAsia" w:hAnsiTheme="minorEastAsia" w:eastAsiaTheme="minorEastAsia"/>
                <w:szCs w:val="21"/>
              </w:rPr>
            </w:pPr>
            <w:r>
              <w:rPr>
                <w:rFonts w:hint="eastAsia" w:cs="Arial" w:asciiTheme="minorEastAsia" w:hAnsiTheme="minorEastAsia" w:eastAsiaTheme="minorEastAsia"/>
                <w:szCs w:val="21"/>
              </w:rPr>
              <w:t>本项目一旦我单位中标，将实行项目负责人负责制，并配备上述项目管理班子，上述所报内容真实，否则，愿按有关规定接受处理，项目管理班子机构处置、职责分工等情况另附资料说明。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83" w:type="dxa"/>
            <w:gridSpan w:val="8"/>
            <w:tcBorders>
              <w:top w:val="single" w:color="auto" w:sz="4" w:space="0"/>
              <w:left w:val="single" w:color="auto" w:sz="4" w:space="0"/>
              <w:bottom w:val="single" w:color="auto" w:sz="4" w:space="0"/>
              <w:right w:val="single" w:color="auto" w:sz="4" w:space="0"/>
            </w:tcBorders>
          </w:tcPr>
          <w:p>
            <w:pPr>
              <w:spacing w:before="40" w:after="20"/>
              <w:jc w:val="left"/>
              <w:rPr>
                <w:rFonts w:cs="Arial" w:asciiTheme="minorEastAsia" w:hAnsiTheme="minorEastAsia" w:eastAsiaTheme="minorEastAsia"/>
                <w:szCs w:val="21"/>
              </w:rPr>
            </w:pPr>
            <w:r>
              <w:rPr>
                <w:rFonts w:hint="eastAsia" w:asciiTheme="minorEastAsia" w:hAnsiTheme="minorEastAsia" w:eastAsiaTheme="minorEastAsia"/>
                <w:szCs w:val="21"/>
              </w:rPr>
              <w:t>供应商名称（盖章）</w:t>
            </w:r>
            <w:r>
              <w:rPr>
                <w:rFonts w:hint="eastAsia" w:cs="Arial" w:asciiTheme="minorEastAsia" w:hAnsiTheme="minorEastAsia" w:eastAsiaTheme="minorEastAsia"/>
                <w:szCs w:val="21"/>
              </w:rPr>
              <w:t>：</w:t>
            </w:r>
          </w:p>
          <w:p>
            <w:pPr>
              <w:spacing w:before="40" w:after="20"/>
              <w:jc w:val="left"/>
              <w:rPr>
                <w:rFonts w:cs="Arial" w:asciiTheme="minorEastAsia" w:hAnsiTheme="minorEastAsia" w:eastAsiaTheme="minorEastAsia"/>
                <w:szCs w:val="21"/>
              </w:rPr>
            </w:pPr>
            <w:r>
              <w:rPr>
                <w:rFonts w:hint="eastAsia" w:asciiTheme="minorEastAsia" w:hAnsiTheme="minorEastAsia" w:eastAsiaTheme="minorEastAsia"/>
                <w:szCs w:val="21"/>
              </w:rPr>
              <w:t>供应商代表姓名（签字）</w:t>
            </w:r>
            <w:r>
              <w:rPr>
                <w:rFonts w:hint="eastAsia" w:cs="Arial" w:asciiTheme="minorEastAsia" w:hAnsiTheme="minorEastAsia" w:eastAsiaTheme="minorEastAsia"/>
                <w:szCs w:val="21"/>
              </w:rPr>
              <w:t>：</w:t>
            </w:r>
          </w:p>
        </w:tc>
      </w:tr>
    </w:tbl>
    <w:p>
      <w:pPr>
        <w:spacing w:after="60"/>
        <w:jc w:val="left"/>
        <w:rPr>
          <w:rFonts w:asciiTheme="minorEastAsia" w:hAnsiTheme="minorEastAsia" w:eastAsiaTheme="minorEastAsia"/>
          <w:bCs/>
          <w:szCs w:val="21"/>
        </w:rPr>
      </w:pPr>
      <w:r>
        <w:rPr>
          <w:rFonts w:hint="eastAsia" w:asciiTheme="minorEastAsia" w:hAnsiTheme="minorEastAsia" w:eastAsiaTheme="minorEastAsia"/>
          <w:bCs/>
          <w:szCs w:val="21"/>
        </w:rPr>
        <w:t>注：按配备表顺序附班子成员身份证、学历、职称、资格证书、社保证明复印件。</w:t>
      </w:r>
    </w:p>
    <w:p>
      <w:pPr>
        <w:spacing w:after="60"/>
        <w:jc w:val="center"/>
        <w:rPr>
          <w:rFonts w:cs="Arial" w:asciiTheme="minorEastAsia" w:hAnsiTheme="minorEastAsia" w:eastAsiaTheme="minorEastAsia"/>
          <w:bCs/>
          <w:szCs w:val="21"/>
        </w:rPr>
      </w:pPr>
    </w:p>
    <w:p>
      <w:pPr>
        <w:spacing w:after="60"/>
        <w:jc w:val="center"/>
        <w:rPr>
          <w:rFonts w:cs="Arial" w:asciiTheme="minorEastAsia" w:hAnsiTheme="minorEastAsia" w:eastAsiaTheme="minorEastAsia"/>
          <w:bCs/>
          <w:szCs w:val="21"/>
        </w:rPr>
      </w:pPr>
    </w:p>
    <w:p>
      <w:pPr>
        <w:spacing w:after="60"/>
        <w:jc w:val="center"/>
        <w:rPr>
          <w:rFonts w:cs="Arial" w:asciiTheme="minorEastAsia" w:hAnsiTheme="minorEastAsia" w:eastAsiaTheme="minorEastAsia"/>
          <w:bCs/>
          <w:szCs w:val="21"/>
        </w:rPr>
      </w:pPr>
      <w:r>
        <w:rPr>
          <w:rFonts w:hint="eastAsia" w:cs="Arial" w:asciiTheme="minorEastAsia" w:hAnsiTheme="minorEastAsia" w:eastAsiaTheme="minorEastAsia"/>
          <w:bCs/>
          <w:szCs w:val="21"/>
        </w:rPr>
        <w:t>表</w:t>
      </w:r>
      <w:r>
        <w:rPr>
          <w:rFonts w:cs="Arial" w:asciiTheme="minorEastAsia" w:hAnsiTheme="minorEastAsia" w:eastAsiaTheme="minorEastAsia"/>
          <w:bCs/>
          <w:szCs w:val="21"/>
        </w:rPr>
        <w:t xml:space="preserve">2 </w:t>
      </w:r>
      <w:r>
        <w:rPr>
          <w:rFonts w:hint="eastAsia" w:cs="Arial" w:asciiTheme="minorEastAsia" w:hAnsiTheme="minorEastAsia" w:eastAsiaTheme="minorEastAsia"/>
          <w:bCs/>
          <w:szCs w:val="21"/>
        </w:rPr>
        <w:t>项目负责人简历表</w:t>
      </w:r>
    </w:p>
    <w:tbl>
      <w:tblPr>
        <w:tblStyle w:val="40"/>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93"/>
        <w:gridCol w:w="885"/>
        <w:gridCol w:w="1080"/>
        <w:gridCol w:w="1080"/>
        <w:gridCol w:w="152"/>
        <w:gridCol w:w="1790"/>
        <w:gridCol w:w="10"/>
        <w:gridCol w:w="1108"/>
        <w:gridCol w:w="263"/>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姓名</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性别</w:t>
            </w:r>
          </w:p>
        </w:tc>
        <w:tc>
          <w:tcPr>
            <w:tcW w:w="194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年龄</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1"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职务</w:t>
            </w:r>
          </w:p>
        </w:tc>
        <w:tc>
          <w:tcPr>
            <w:tcW w:w="2158" w:type="dxa"/>
            <w:gridSpan w:val="3"/>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职称</w:t>
            </w:r>
          </w:p>
        </w:tc>
        <w:tc>
          <w:tcPr>
            <w:tcW w:w="194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118"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学历</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9" w:type="dxa"/>
            <w:gridSpan w:val="3"/>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参加工作时间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从事项目负责人年限</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9" w:type="dxa"/>
            <w:gridSpan w:val="4"/>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资格证书编号</w:t>
            </w:r>
          </w:p>
        </w:tc>
        <w:tc>
          <w:tcPr>
            <w:tcW w:w="5360" w:type="dxa"/>
            <w:gridSpan w:val="7"/>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9" w:type="dxa"/>
            <w:gridSpan w:val="11"/>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项目经验情况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单位</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项目名称</w:t>
            </w:r>
          </w:p>
        </w:tc>
        <w:tc>
          <w:tcPr>
            <w:tcW w:w="123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项目类型</w:t>
            </w:r>
            <w:r>
              <w:rPr>
                <w:rFonts w:cs="Arial" w:asciiTheme="minorEastAsia" w:hAnsiTheme="minorEastAsia" w:eastAsiaTheme="minorEastAsia"/>
                <w:szCs w:val="21"/>
              </w:rPr>
              <w:t>/</w:t>
            </w:r>
            <w:r>
              <w:rPr>
                <w:rFonts w:hint="eastAsia" w:cs="Arial" w:asciiTheme="minorEastAsia" w:hAnsiTheme="minorEastAsia" w:eastAsiaTheme="minorEastAsia"/>
                <w:szCs w:val="21"/>
              </w:rPr>
              <w:t>规模</w:t>
            </w:r>
            <w:r>
              <w:rPr>
                <w:rFonts w:cs="Arial" w:asciiTheme="minorEastAsia" w:hAnsiTheme="minorEastAsia" w:eastAsiaTheme="minorEastAsia"/>
                <w:szCs w:val="21"/>
              </w:rPr>
              <w:t>/</w:t>
            </w:r>
            <w:r>
              <w:rPr>
                <w:rFonts w:hint="eastAsia" w:cs="Arial" w:asciiTheme="minorEastAsia" w:hAnsiTheme="minorEastAsia" w:eastAsiaTheme="minorEastAsia"/>
                <w:szCs w:val="21"/>
              </w:rPr>
              <w:t>级别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项目开始和完成期</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状态（在建或已完）</w:t>
            </w:r>
          </w:p>
        </w:tc>
        <w:tc>
          <w:tcPr>
            <w:tcW w:w="957"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r>
              <w:rPr>
                <w:rFonts w:hint="eastAsia" w:cs="Arial"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23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232"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pacing w:before="20" w:after="20"/>
              <w:jc w:val="center"/>
              <w:rPr>
                <w:rFonts w:cs="Arial"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29" w:type="dxa"/>
            <w:gridSpan w:val="11"/>
            <w:tcBorders>
              <w:top w:val="single" w:color="auto" w:sz="4" w:space="0"/>
              <w:left w:val="single" w:color="auto" w:sz="4" w:space="0"/>
              <w:bottom w:val="single" w:color="auto" w:sz="4" w:space="0"/>
              <w:right w:val="single" w:color="auto" w:sz="4" w:space="0"/>
            </w:tcBorders>
            <w:vAlign w:val="center"/>
          </w:tcPr>
          <w:p>
            <w:pPr>
              <w:spacing w:before="40" w:after="20"/>
              <w:jc w:val="left"/>
              <w:rPr>
                <w:rFonts w:cs="Arial" w:asciiTheme="minorEastAsia" w:hAnsiTheme="minorEastAsia" w:eastAsiaTheme="minorEastAsia"/>
                <w:szCs w:val="21"/>
              </w:rPr>
            </w:pPr>
            <w:r>
              <w:rPr>
                <w:rFonts w:hint="eastAsia" w:asciiTheme="minorEastAsia" w:hAnsiTheme="minorEastAsia" w:eastAsiaTheme="minorEastAsia"/>
                <w:szCs w:val="21"/>
              </w:rPr>
              <w:t>供应商名称（盖章）</w:t>
            </w:r>
            <w:r>
              <w:rPr>
                <w:rFonts w:hint="eastAsia" w:cs="Arial" w:asciiTheme="minorEastAsia" w:hAnsiTheme="minorEastAsia" w:eastAsiaTheme="minorEastAsia"/>
                <w:szCs w:val="21"/>
              </w:rPr>
              <w:t>：</w:t>
            </w:r>
          </w:p>
          <w:p>
            <w:pPr>
              <w:spacing w:before="20" w:after="20"/>
              <w:jc w:val="left"/>
              <w:rPr>
                <w:rFonts w:cs="Arial" w:asciiTheme="minorEastAsia" w:hAnsiTheme="minorEastAsia" w:eastAsiaTheme="minorEastAsia"/>
                <w:szCs w:val="21"/>
              </w:rPr>
            </w:pPr>
            <w:r>
              <w:rPr>
                <w:rFonts w:hint="eastAsia" w:asciiTheme="minorEastAsia" w:hAnsiTheme="minorEastAsia" w:eastAsiaTheme="minorEastAsia"/>
                <w:szCs w:val="21"/>
              </w:rPr>
              <w:t>供应商代表姓名（签字）</w:t>
            </w:r>
            <w:r>
              <w:rPr>
                <w:rFonts w:hint="eastAsia" w:cs="Arial" w:asciiTheme="minorEastAsia" w:hAnsiTheme="minorEastAsia" w:eastAsiaTheme="minorEastAsia"/>
                <w:szCs w:val="21"/>
              </w:rPr>
              <w:t>：</w:t>
            </w:r>
          </w:p>
        </w:tc>
      </w:tr>
    </w:tbl>
    <w:p>
      <w:pPr>
        <w:spacing w:after="60"/>
        <w:jc w:val="left"/>
        <w:rPr>
          <w:rFonts w:cs="Arial" w:asciiTheme="minorEastAsia" w:hAnsiTheme="minorEastAsia" w:eastAsiaTheme="minorEastAsia"/>
          <w:bCs/>
          <w:szCs w:val="21"/>
        </w:rPr>
      </w:pPr>
      <w:r>
        <w:rPr>
          <w:rFonts w:hint="eastAsia" w:cs="Arial" w:asciiTheme="minorEastAsia" w:hAnsiTheme="minorEastAsia" w:eastAsiaTheme="minorEastAsia"/>
          <w:bCs/>
          <w:szCs w:val="21"/>
        </w:rPr>
        <w:t>注：附身份证、学历、职称、资格证书、社保证明复印件，项目经验证明文件复印件。</w:t>
      </w:r>
    </w:p>
    <w:p>
      <w:pPr>
        <w:rPr>
          <w:rFonts w:cs="宋体" w:asciiTheme="minorEastAsia" w:hAnsiTheme="minorEastAsia" w:eastAsiaTheme="minorEastAsia"/>
          <w:szCs w:val="21"/>
        </w:rPr>
      </w:pPr>
    </w:p>
    <w:p>
      <w:pPr>
        <w:rPr>
          <w:rFonts w:cs="宋体" w:asciiTheme="minorEastAsia" w:hAnsiTheme="minorEastAsia" w:eastAsiaTheme="minorEastAsia"/>
          <w:szCs w:val="21"/>
        </w:rPr>
      </w:pPr>
      <w:r>
        <w:rPr>
          <w:rFonts w:hint="eastAsia" w:cs="宋体" w:asciiTheme="minorEastAsia" w:hAnsiTheme="minorEastAsia" w:eastAsiaTheme="minorEastAsia"/>
          <w:szCs w:val="21"/>
        </w:rPr>
        <w:t>其他内容格式自拟</w:t>
      </w:r>
    </w:p>
    <w:p>
      <w:pPr>
        <w:rPr>
          <w:rFonts w:ascii="宋体" w:hAnsi="宋体" w:cs="宋体"/>
          <w:b/>
          <w:bCs/>
          <w:sz w:val="24"/>
        </w:rPr>
      </w:pPr>
    </w:p>
    <w:p>
      <w:pPr>
        <w:pStyle w:val="3"/>
        <w:jc w:val="center"/>
        <w:rPr>
          <w:rFonts w:cs="宋体"/>
          <w:sz w:val="24"/>
          <w:szCs w:val="24"/>
        </w:rPr>
      </w:pPr>
      <w:r>
        <w:rPr>
          <w:rFonts w:hint="eastAsia" w:cs="宋体"/>
          <w:sz w:val="24"/>
          <w:szCs w:val="24"/>
        </w:rPr>
        <w:t>七、其他内容</w:t>
      </w:r>
    </w:p>
    <w:p>
      <w:pPr>
        <w:rPr>
          <w:rFonts w:ascii="宋体" w:hAnsi="宋体" w:cs="宋体"/>
          <w:bCs/>
          <w:szCs w:val="21"/>
        </w:rPr>
      </w:pPr>
      <w:r>
        <w:rPr>
          <w:rFonts w:hint="eastAsia" w:ascii="宋体" w:hAnsi="宋体" w:cs="宋体"/>
          <w:bCs/>
          <w:szCs w:val="21"/>
        </w:rPr>
        <w:t>格式自拟</w:t>
      </w: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szCs w:val="21"/>
        </w:rPr>
      </w:pPr>
    </w:p>
    <w:p>
      <w:pPr>
        <w:widowControl/>
        <w:jc w:val="left"/>
        <w:rPr>
          <w:rFonts w:ascii="宋体" w:hAnsi="宋体" w:cs="宋体"/>
          <w:b/>
          <w:bCs/>
          <w:sz w:val="32"/>
          <w:szCs w:val="32"/>
        </w:rPr>
      </w:pPr>
      <w:r>
        <w:rPr>
          <w:rFonts w:ascii="宋体" w:hAnsi="宋体" w:cs="宋体"/>
          <w:b/>
          <w:bCs/>
          <w:sz w:val="32"/>
          <w:szCs w:val="32"/>
        </w:rPr>
        <w:br w:type="page"/>
      </w:r>
    </w:p>
    <w:p>
      <w:pPr>
        <w:keepNext/>
        <w:keepLines/>
        <w:spacing w:before="120" w:after="120" w:line="416" w:lineRule="auto"/>
        <w:jc w:val="center"/>
        <w:outlineLvl w:val="2"/>
        <w:rPr>
          <w:rFonts w:ascii="宋体" w:hAnsi="宋体" w:cs="宋体"/>
          <w:b/>
          <w:bCs/>
          <w:sz w:val="32"/>
          <w:szCs w:val="32"/>
        </w:rPr>
      </w:pPr>
      <w:r>
        <w:rPr>
          <w:rFonts w:hint="eastAsia" w:ascii="宋体" w:hAnsi="宋体" w:cs="宋体"/>
          <w:b/>
          <w:bCs/>
          <w:sz w:val="32"/>
          <w:szCs w:val="32"/>
        </w:rPr>
        <w:t>密封袋封条格式</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52"/>
          <w:szCs w:val="52"/>
        </w:rPr>
      </w:pPr>
      <w:r>
        <w:rPr>
          <w:rFonts w:hint="eastAsia" w:ascii="宋体" w:hAnsi="宋体" w:cs="宋体"/>
          <w:b/>
          <w:bCs/>
          <w:sz w:val="52"/>
          <w:szCs w:val="52"/>
        </w:rPr>
        <w:t>投标文件/开标一览表</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left"/>
        <w:rPr>
          <w:rFonts w:ascii="宋体" w:hAnsi="宋体" w:cs="宋体"/>
          <w:b/>
          <w:bCs/>
          <w:sz w:val="28"/>
          <w:szCs w:val="28"/>
        </w:rPr>
      </w:pPr>
      <w:r>
        <w:rPr>
          <w:rFonts w:hint="eastAsia" w:ascii="宋体" w:hAnsi="宋体" w:cs="宋体"/>
          <w:b/>
          <w:bCs/>
          <w:sz w:val="28"/>
          <w:szCs w:val="28"/>
        </w:rPr>
        <w:t>项目名称：</w:t>
      </w:r>
    </w:p>
    <w:p>
      <w:pPr>
        <w:spacing w:line="360" w:lineRule="auto"/>
        <w:jc w:val="left"/>
        <w:rPr>
          <w:rFonts w:ascii="宋体" w:hAnsi="宋体" w:cs="宋体"/>
          <w:b/>
          <w:bCs/>
          <w:sz w:val="28"/>
          <w:szCs w:val="28"/>
        </w:rPr>
      </w:pPr>
      <w:r>
        <w:rPr>
          <w:rFonts w:hint="eastAsia" w:ascii="宋体" w:hAnsi="宋体" w:cs="宋体"/>
          <w:b/>
          <w:bCs/>
          <w:sz w:val="28"/>
          <w:szCs w:val="28"/>
        </w:rPr>
        <w:t>项目编号：</w:t>
      </w:r>
    </w:p>
    <w:p>
      <w:pPr>
        <w:spacing w:line="360" w:lineRule="auto"/>
        <w:jc w:val="left"/>
        <w:rPr>
          <w:rFonts w:ascii="宋体" w:hAnsi="宋体" w:cs="宋体"/>
          <w:b/>
          <w:bCs/>
          <w:sz w:val="28"/>
          <w:szCs w:val="28"/>
        </w:rPr>
      </w:pPr>
      <w:r>
        <w:rPr>
          <w:rFonts w:hint="eastAsia" w:ascii="宋体" w:hAnsi="宋体" w:cs="宋体"/>
          <w:b/>
          <w:bCs/>
          <w:sz w:val="28"/>
          <w:szCs w:val="28"/>
        </w:rPr>
        <w:t>投标单位：</w:t>
      </w:r>
      <w:r>
        <w:rPr>
          <w:rFonts w:hint="eastAsia" w:ascii="宋体" w:hAnsi="宋体" w:cs="宋体"/>
          <w:b/>
          <w:bCs/>
          <w:sz w:val="28"/>
          <w:szCs w:val="28"/>
          <w:u w:val="single"/>
        </w:rPr>
        <w:t>（加盖公章）</w:t>
      </w:r>
    </w:p>
    <w:p>
      <w:pPr>
        <w:spacing w:line="360" w:lineRule="auto"/>
        <w:jc w:val="left"/>
        <w:rPr>
          <w:rFonts w:ascii="宋体" w:hAnsi="宋体" w:cs="宋体"/>
          <w:b/>
          <w:bCs/>
          <w:sz w:val="28"/>
          <w:szCs w:val="28"/>
        </w:rPr>
      </w:pPr>
      <w:r>
        <w:rPr>
          <w:rFonts w:hint="eastAsia" w:ascii="宋体" w:hAnsi="宋体" w:cs="宋体"/>
          <w:b/>
          <w:bCs/>
          <w:sz w:val="28"/>
          <w:szCs w:val="28"/>
        </w:rPr>
        <w:t>单位地址：</w:t>
      </w:r>
    </w:p>
    <w:p>
      <w:pPr>
        <w:spacing w:line="360" w:lineRule="auto"/>
        <w:jc w:val="left"/>
        <w:rPr>
          <w:rFonts w:ascii="宋体" w:hAnsi="宋体" w:cs="宋体"/>
          <w:b/>
          <w:bCs/>
          <w:sz w:val="28"/>
          <w:szCs w:val="28"/>
          <w:u w:val="single"/>
        </w:rPr>
      </w:pPr>
      <w:r>
        <w:rPr>
          <w:rFonts w:hint="eastAsia" w:ascii="宋体" w:hAnsi="宋体" w:cs="宋体"/>
          <w:b/>
          <w:bCs/>
          <w:sz w:val="28"/>
          <w:szCs w:val="28"/>
        </w:rPr>
        <w:t>法定代表人/被授权人：</w:t>
      </w:r>
    </w:p>
    <w:p>
      <w:pPr>
        <w:spacing w:line="360" w:lineRule="auto"/>
        <w:jc w:val="left"/>
        <w:rPr>
          <w:rFonts w:ascii="宋体" w:hAnsi="宋体" w:cs="宋体"/>
          <w:b/>
          <w:bCs/>
          <w:sz w:val="28"/>
          <w:szCs w:val="28"/>
        </w:rPr>
      </w:pPr>
      <w:r>
        <w:rPr>
          <w:rFonts w:hint="eastAsia" w:ascii="宋体" w:hAnsi="宋体" w:cs="宋体"/>
          <w:b/>
          <w:bCs/>
          <w:sz w:val="28"/>
          <w:szCs w:val="28"/>
        </w:rPr>
        <w:t>联系电话：</w:t>
      </w:r>
    </w:p>
    <w:p>
      <w:pPr>
        <w:spacing w:line="360" w:lineRule="auto"/>
        <w:jc w:val="center"/>
        <w:rPr>
          <w:rFonts w:ascii="宋体" w:hAnsi="宋体" w:cs="宋体"/>
          <w:b/>
          <w:bCs/>
          <w:sz w:val="28"/>
          <w:szCs w:val="28"/>
        </w:rPr>
      </w:pPr>
      <w:r>
        <w:rPr>
          <w:rFonts w:hint="eastAsia" w:ascii="宋体" w:hAnsi="宋体" w:cs="宋体"/>
          <w:b/>
          <w:bCs/>
          <w:sz w:val="28"/>
          <w:szCs w:val="28"/>
        </w:rPr>
        <w:t>【年月日时分之前不得启封。】</w:t>
      </w:r>
    </w:p>
    <w:p>
      <w:pPr>
        <w:spacing w:line="360" w:lineRule="auto"/>
        <w:rPr>
          <w:rFonts w:ascii="宋体" w:hAnsi="宋体" w:cs="宋体"/>
          <w:bCs/>
          <w:sz w:val="28"/>
          <w:szCs w:val="28"/>
        </w:rPr>
      </w:pPr>
      <w:r>
        <w:rPr>
          <w:rFonts w:hint="eastAsia" w:ascii="宋体" w:hAnsi="宋体" w:cs="宋体"/>
          <w:bCs/>
          <w:sz w:val="28"/>
          <w:szCs w:val="28"/>
        </w:rPr>
        <w:t>备注：本封条应粘贴在投标文件/开标一览表的密封袋封面。</w:t>
      </w:r>
    </w:p>
    <w:p>
      <w:pPr>
        <w:rPr>
          <w:rFonts w:ascii="宋体" w:hAnsi="宋体" w:cs="宋体"/>
        </w:rPr>
      </w:pPr>
      <w:r>
        <w:rPr>
          <w:rFonts w:hint="eastAsia" w:ascii="宋体" w:hAnsi="宋体" w:cs="宋体"/>
          <w:szCs w:val="22"/>
        </w:rPr>
        <w:br w:type="page"/>
      </w:r>
    </w:p>
    <w:p>
      <w:pPr>
        <w:pStyle w:val="2"/>
      </w:pPr>
      <w:r>
        <w:rPr>
          <w:rFonts w:hint="eastAsia"/>
        </w:rPr>
        <w:t>第四章合同条款及格式（仅供参考）</w:t>
      </w:r>
    </w:p>
    <w:p>
      <w:pPr>
        <w:jc w:val="center"/>
        <w:rPr>
          <w:b/>
          <w:sz w:val="24"/>
        </w:rPr>
      </w:pPr>
      <w:r>
        <w:rPr>
          <w:rFonts w:hint="eastAsia"/>
          <w:b/>
          <w:sz w:val="24"/>
        </w:rPr>
        <w:t>（仅供参考，本合同为本招标文件的重要组成部分，未尽的具体条款内容由采购单位和中标单位协商确定。</w:t>
      </w:r>
      <w:r>
        <w:rPr>
          <w:rFonts w:hint="eastAsia" w:ascii="宋体" w:hAnsi="宋体"/>
          <w:b/>
          <w:sz w:val="24"/>
        </w:rPr>
        <w:t>最终合同应依据中华人民共和国合同法及相关法律法规、采购内容、招标文件、中标人的投标文件编制，须注意，采购人和中标单位所签订的合同不得擅自修改招标文件与投标文件中确定的实质性条款。</w:t>
      </w:r>
      <w:r>
        <w:rPr>
          <w:rFonts w:hint="eastAsia"/>
          <w:b/>
          <w:sz w:val="24"/>
        </w:rPr>
        <w:t>）</w:t>
      </w:r>
    </w:p>
    <w:p>
      <w:pPr>
        <w:jc w:val="center"/>
        <w:rPr>
          <w:b/>
          <w:sz w:val="24"/>
        </w:rPr>
      </w:pPr>
      <w:r>
        <w:rPr>
          <w:rFonts w:hint="eastAsia"/>
        </w:rPr>
        <w:t>（供参考）</w:t>
      </w:r>
    </w:p>
    <w:p>
      <w:pPr>
        <w:rPr>
          <w:rFonts w:ascii="宋体" w:hAnsi="宋体"/>
          <w:b/>
          <w:bCs/>
          <w:szCs w:val="21"/>
        </w:rPr>
      </w:pPr>
      <w:r>
        <w:rPr>
          <w:rFonts w:hint="eastAsia" w:ascii="宋体" w:hAnsi="宋体"/>
          <w:b/>
          <w:bCs/>
          <w:szCs w:val="21"/>
        </w:rPr>
        <w:t>甲方：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根据深圳实验学校高中园</w:t>
      </w:r>
      <w:r>
        <w:rPr>
          <w:rFonts w:hint="eastAsia" w:ascii="宋体" w:hAnsi="宋体"/>
          <w:szCs w:val="21"/>
          <w:u w:val="single"/>
        </w:rPr>
        <w:t xml:space="preserve">          </w:t>
      </w:r>
      <w:r>
        <w:rPr>
          <w:rFonts w:hint="eastAsia" w:ascii="宋体" w:hAnsi="宋体"/>
          <w:szCs w:val="21"/>
        </w:rPr>
        <w:t>号招标项目的投标结果，由</w:t>
      </w:r>
      <w:r>
        <w:rPr>
          <w:rFonts w:hint="eastAsia" w:ascii="宋体" w:hAnsi="宋体"/>
          <w:szCs w:val="21"/>
          <w:u w:val="single"/>
        </w:rPr>
        <w:t xml:space="preserve">             </w:t>
      </w:r>
      <w:r>
        <w:rPr>
          <w:rFonts w:hint="eastAsia" w:ascii="宋体" w:hAnsi="宋体"/>
          <w:szCs w:val="21"/>
        </w:rPr>
        <w:t>单位为中标方。按照《中华人民共和国民法典》和《深圳经济特区政府采购条例》，经深圳市</w:t>
      </w:r>
      <w:r>
        <w:rPr>
          <w:rFonts w:hint="eastAsia" w:ascii="宋体" w:hAnsi="宋体"/>
          <w:szCs w:val="21"/>
          <w:u w:val="single"/>
        </w:rPr>
        <w:t xml:space="preserve">         </w:t>
      </w:r>
      <w:r>
        <w:rPr>
          <w:rFonts w:hint="eastAsia" w:ascii="宋体" w:hAnsi="宋体"/>
          <w:szCs w:val="21"/>
        </w:rPr>
        <w:t>（以下简称甲方）和</w:t>
      </w:r>
      <w:r>
        <w:rPr>
          <w:rFonts w:hint="eastAsia" w:ascii="宋体" w:hAnsi="宋体"/>
          <w:szCs w:val="21"/>
          <w:u w:val="single"/>
        </w:rPr>
        <w:t xml:space="preserve">                          </w:t>
      </w:r>
      <w:r>
        <w:rPr>
          <w:rFonts w:hint="eastAsia" w:ascii="宋体" w:hAnsi="宋体"/>
          <w:szCs w:val="21"/>
        </w:rPr>
        <w:t>单位（以下简称乙方）协商，就甲方委托乙方承担</w:t>
      </w:r>
      <w:r>
        <w:rPr>
          <w:rFonts w:hint="eastAsia" w:ascii="宋体" w:hAnsi="宋体"/>
          <w:b/>
          <w:bCs/>
          <w:snapToGrid w:val="0"/>
          <w:kern w:val="0"/>
          <w:szCs w:val="21"/>
          <w:u w:val="single"/>
          <w:lang w:val="zh-CN"/>
        </w:rPr>
        <w:t xml:space="preserve">                服务项目</w:t>
      </w:r>
      <w:r>
        <w:rPr>
          <w:rFonts w:hint="eastAsia" w:ascii="宋体" w:hAnsi="宋体"/>
          <w:szCs w:val="21"/>
        </w:rPr>
        <w:t>，达成以下合同条款：</w:t>
      </w:r>
    </w:p>
    <w:p>
      <w:pPr>
        <w:ind w:firstLine="422" w:firstLineChars="200"/>
        <w:rPr>
          <w:rFonts w:ascii="宋体" w:hAnsi="宋体"/>
          <w:b/>
          <w:bCs/>
          <w:szCs w:val="21"/>
        </w:rPr>
      </w:pPr>
      <w:r>
        <w:rPr>
          <w:rFonts w:hint="eastAsia" w:ascii="宋体" w:hAnsi="宋体"/>
          <w:b/>
          <w:bCs/>
          <w:szCs w:val="21"/>
        </w:rPr>
        <w:t>第一条 项目概况</w:t>
      </w:r>
    </w:p>
    <w:p>
      <w:pPr>
        <w:ind w:firstLine="420" w:firstLineChars="200"/>
        <w:rPr>
          <w:rFonts w:ascii="宋体" w:hAnsi="宋体"/>
          <w:szCs w:val="21"/>
        </w:rPr>
      </w:pPr>
      <w:r>
        <w:rPr>
          <w:rFonts w:hint="eastAsia" w:ascii="宋体" w:hAnsi="宋体"/>
          <w:szCs w:val="21"/>
        </w:rPr>
        <w:t xml:space="preserve">项目名称： </w:t>
      </w:r>
    </w:p>
    <w:p>
      <w:pPr>
        <w:ind w:firstLine="420" w:firstLineChars="200"/>
        <w:rPr>
          <w:rFonts w:ascii="宋体" w:hAnsi="宋体"/>
          <w:szCs w:val="21"/>
        </w:rPr>
      </w:pPr>
      <w:r>
        <w:rPr>
          <w:rFonts w:hint="eastAsia" w:ascii="宋体" w:hAnsi="宋体"/>
          <w:szCs w:val="21"/>
        </w:rPr>
        <w:t xml:space="preserve">项目内容： </w:t>
      </w:r>
    </w:p>
    <w:p>
      <w:pPr>
        <w:ind w:firstLine="420" w:firstLineChars="200"/>
        <w:rPr>
          <w:rFonts w:ascii="宋体" w:hAnsi="宋体"/>
          <w:szCs w:val="21"/>
        </w:rPr>
      </w:pPr>
      <w:r>
        <w:rPr>
          <w:rFonts w:hint="eastAsia" w:ascii="宋体" w:hAnsi="宋体"/>
          <w:szCs w:val="21"/>
        </w:rPr>
        <w:t xml:space="preserve">服务时间： </w:t>
      </w:r>
    </w:p>
    <w:p>
      <w:pPr>
        <w:ind w:firstLine="420" w:firstLineChars="200"/>
        <w:rPr>
          <w:rFonts w:ascii="宋体" w:hAnsi="宋体"/>
          <w:szCs w:val="21"/>
        </w:rPr>
      </w:pPr>
      <w:r>
        <w:rPr>
          <w:rFonts w:hint="eastAsia" w:ascii="宋体" w:hAnsi="宋体"/>
          <w:szCs w:val="21"/>
        </w:rPr>
        <w:t>合同价款：合同总价为</w:t>
      </w:r>
      <w:r>
        <w:rPr>
          <w:rFonts w:hint="eastAsia" w:ascii="宋体" w:hAnsi="宋体"/>
          <w:szCs w:val="21"/>
          <w:u w:val="single"/>
        </w:rPr>
        <w:t xml:space="preserve">         </w:t>
      </w:r>
      <w:r>
        <w:rPr>
          <w:rFonts w:hint="eastAsia" w:ascii="宋体" w:hAnsi="宋体"/>
          <w:szCs w:val="21"/>
        </w:rPr>
        <w:t>元，含一切税、费。</w:t>
      </w:r>
      <w:r>
        <w:t>本合同总价包括</w:t>
      </w:r>
      <w:r>
        <w:rPr>
          <w:rFonts w:hint="eastAsia" w:ascii="宋体" w:hAnsi="宋体"/>
          <w:szCs w:val="21"/>
        </w:rPr>
        <w:t>乙方为实施本项目荷载试验所需的设备仪器费、车辆租赁费、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hint="eastAsia" w:ascii="宋体" w:hAnsi="宋体"/>
          <w:szCs w:val="21"/>
        </w:rPr>
        <w:t>乙方</w:t>
      </w:r>
      <w:r>
        <w:t>履行本合同义务所发生的一切费用和支出和以各种方式寄送技术资料到</w:t>
      </w:r>
      <w:r>
        <w:rPr>
          <w:rFonts w:hint="eastAsia"/>
        </w:rPr>
        <w:t>甲</w:t>
      </w:r>
      <w:r>
        <w:t>方办公室所发生的费用。如发生本合同规定的不可抗力，合同总价可经双方友好协商予以调整。</w:t>
      </w:r>
    </w:p>
    <w:p>
      <w:pPr>
        <w:pStyle w:val="7"/>
        <w:rPr>
          <w:rFonts w:ascii="宋体" w:hAnsi="宋体"/>
          <w:szCs w:val="21"/>
        </w:rPr>
      </w:pPr>
      <w:r>
        <w:rPr>
          <w:rFonts w:hint="eastAsia" w:ascii="宋体" w:hAnsi="宋体"/>
          <w:szCs w:val="21"/>
        </w:rPr>
        <w:t>支付方式：分期支付。</w:t>
      </w:r>
    </w:p>
    <w:p>
      <w:pPr>
        <w:ind w:firstLine="422" w:firstLineChars="200"/>
        <w:rPr>
          <w:rFonts w:ascii="宋体" w:hAnsi="宋体"/>
          <w:b/>
          <w:bCs/>
          <w:szCs w:val="21"/>
        </w:rPr>
      </w:pPr>
      <w:r>
        <w:rPr>
          <w:rFonts w:hint="eastAsia" w:ascii="宋体" w:hAnsi="宋体"/>
          <w:b/>
          <w:bCs/>
          <w:szCs w:val="21"/>
        </w:rPr>
        <w:t>第二条  服务范围</w:t>
      </w:r>
    </w:p>
    <w:p>
      <w:pPr>
        <w:ind w:firstLine="420" w:firstLineChars="200"/>
        <w:rPr>
          <w:rFonts w:ascii="宋体" w:hAnsi="宋体"/>
          <w:szCs w:val="21"/>
        </w:rPr>
      </w:pPr>
      <w:r>
        <w:rPr>
          <w:rFonts w:hint="eastAsia" w:ascii="宋体" w:hAnsi="宋体"/>
          <w:szCs w:val="21"/>
        </w:rPr>
        <w:t xml:space="preserve">1、  </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 xml:space="preserve">3、  </w:t>
      </w:r>
    </w:p>
    <w:p>
      <w:pPr>
        <w:ind w:firstLine="420" w:firstLineChars="200"/>
        <w:rPr>
          <w:rFonts w:ascii="宋体" w:hAnsi="宋体"/>
          <w:szCs w:val="21"/>
        </w:rPr>
      </w:pPr>
      <w:r>
        <w:rPr>
          <w:rFonts w:hint="eastAsia" w:ascii="宋体" w:hAnsi="宋体"/>
          <w:szCs w:val="21"/>
        </w:rPr>
        <w:t>4、 其他合同未明示的相关工作。</w:t>
      </w:r>
    </w:p>
    <w:p>
      <w:pPr>
        <w:ind w:firstLine="422" w:firstLineChars="200"/>
        <w:rPr>
          <w:rFonts w:ascii="宋体" w:hAnsi="宋体"/>
          <w:b/>
          <w:bCs/>
          <w:szCs w:val="21"/>
        </w:rPr>
      </w:pPr>
      <w:r>
        <w:rPr>
          <w:rFonts w:hint="eastAsia" w:ascii="宋体" w:hAnsi="宋体"/>
          <w:b/>
          <w:bCs/>
          <w:szCs w:val="21"/>
        </w:rPr>
        <w:t>第三条  时间要求及阶段成果</w:t>
      </w:r>
    </w:p>
    <w:p>
      <w:pPr>
        <w:ind w:firstLine="420" w:firstLineChars="200"/>
        <w:rPr>
          <w:rFonts w:ascii="宋体" w:hAnsi="宋体"/>
          <w:szCs w:val="21"/>
        </w:rPr>
      </w:pPr>
      <w:r>
        <w:rPr>
          <w:rFonts w:hint="eastAsia" w:ascii="宋体" w:hAnsi="宋体"/>
          <w:szCs w:val="21"/>
        </w:rPr>
        <w:t>1、合同签订</w:t>
      </w:r>
      <w:r>
        <w:rPr>
          <w:rFonts w:hint="eastAsia" w:ascii="宋体" w:hAnsi="宋体"/>
          <w:szCs w:val="21"/>
          <w:u w:val="single"/>
        </w:rPr>
        <w:t xml:space="preserve">   </w:t>
      </w:r>
      <w:r>
        <w:rPr>
          <w:rFonts w:hint="eastAsia" w:ascii="宋体" w:hAnsi="宋体"/>
          <w:szCs w:val="21"/>
        </w:rPr>
        <w:t>天内完成项目实施的准备工作，包括工作大纲和试验细则的编制；</w:t>
      </w:r>
    </w:p>
    <w:p>
      <w:pPr>
        <w:ind w:firstLine="420" w:firstLineChars="200"/>
        <w:rPr>
          <w:rFonts w:ascii="宋体" w:hAnsi="宋体"/>
          <w:szCs w:val="21"/>
        </w:rPr>
      </w:pPr>
      <w:r>
        <w:rPr>
          <w:rFonts w:hint="eastAsia" w:ascii="宋体" w:hAnsi="宋体"/>
          <w:szCs w:val="21"/>
        </w:rPr>
        <w:t xml:space="preserve">2、 </w:t>
      </w:r>
    </w:p>
    <w:p>
      <w:pPr>
        <w:ind w:firstLine="420" w:firstLineChars="200"/>
        <w:rPr>
          <w:rFonts w:ascii="宋体" w:hAnsi="宋体"/>
          <w:szCs w:val="21"/>
        </w:rPr>
      </w:pPr>
      <w:r>
        <w:rPr>
          <w:rFonts w:hint="eastAsia" w:ascii="宋体" w:hAnsi="宋体"/>
          <w:szCs w:val="21"/>
        </w:rPr>
        <w:t>3、</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hint="eastAsia" w:ascii="宋体" w:hAnsi="宋体"/>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hint="eastAsia" w:ascii="宋体" w:hAnsi="宋体"/>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hint="eastAsia" w:ascii="宋体" w:hAnsi="宋体"/>
          <w:szCs w:val="21"/>
        </w:rPr>
        <w:t>乙</w:t>
      </w:r>
      <w:r>
        <w:t>方</w:t>
      </w:r>
      <w:r>
        <w:rPr>
          <w:rFonts w:hint="eastAsia"/>
        </w:rPr>
        <w:t>不得保存在</w:t>
      </w:r>
      <w:r>
        <w:t>履行合同过程中所获得或接触到的任何</w:t>
      </w:r>
      <w:r>
        <w:rPr>
          <w:rFonts w:hint="eastAsia" w:ascii="宋体" w:hAnsi="宋体"/>
          <w:szCs w:val="21"/>
        </w:rPr>
        <w:t>内部数据资料。</w:t>
      </w:r>
    </w:p>
    <w:p>
      <w:pPr>
        <w:ind w:firstLine="422" w:firstLineChars="200"/>
        <w:rPr>
          <w:rFonts w:ascii="宋体" w:hAnsi="宋体"/>
          <w:b/>
          <w:bCs/>
          <w:szCs w:val="21"/>
        </w:rPr>
      </w:pPr>
      <w:r>
        <w:rPr>
          <w:rFonts w:hint="eastAsia" w:ascii="宋体" w:hAnsi="宋体"/>
          <w:b/>
          <w:bCs/>
          <w:szCs w:val="21"/>
        </w:rPr>
        <w:t>第五条  甲方的义务</w:t>
      </w:r>
    </w:p>
    <w:p>
      <w:pPr>
        <w:ind w:firstLine="420" w:firstLineChars="200"/>
        <w:rPr>
          <w:rFonts w:ascii="宋体" w:hAnsi="宋体"/>
          <w:szCs w:val="21"/>
        </w:rPr>
      </w:pPr>
      <w:r>
        <w:rPr>
          <w:rFonts w:hint="eastAsia" w:ascii="宋体" w:hAnsi="宋体"/>
          <w:szCs w:val="21"/>
        </w:rPr>
        <w:t>1、负责与本咨询服务项目有关的第三方的协调，提供开展咨询服务工作的外部条件。</w:t>
      </w:r>
    </w:p>
    <w:p>
      <w:pPr>
        <w:ind w:firstLine="420" w:firstLineChars="200"/>
        <w:rPr>
          <w:rFonts w:ascii="宋体" w:hAnsi="宋体"/>
          <w:szCs w:val="21"/>
        </w:rPr>
      </w:pPr>
      <w:r>
        <w:rPr>
          <w:rFonts w:hint="eastAsia" w:ascii="宋体" w:hAnsi="宋体"/>
          <w:szCs w:val="21"/>
        </w:rPr>
        <w:t>2、向乙方提供与本项目咨询服务工作有关的资料。</w:t>
      </w:r>
    </w:p>
    <w:p>
      <w:pPr>
        <w:ind w:firstLine="420" w:firstLineChars="200"/>
        <w:rPr>
          <w:rFonts w:ascii="宋体" w:hAnsi="宋体"/>
          <w:szCs w:val="21"/>
        </w:rPr>
      </w:pPr>
      <w:r>
        <w:rPr>
          <w:rFonts w:hint="eastAsia" w:ascii="宋体" w:hAnsi="宋体"/>
          <w:szCs w:val="21"/>
        </w:rPr>
        <w:t>3、负责组织有关专家对项目试验成果评估报告的评审。</w:t>
      </w:r>
    </w:p>
    <w:p>
      <w:pPr>
        <w:ind w:firstLine="422" w:firstLineChars="200"/>
        <w:rPr>
          <w:rFonts w:ascii="宋体" w:hAnsi="宋体"/>
          <w:b/>
          <w:bCs/>
          <w:szCs w:val="21"/>
        </w:rPr>
      </w:pPr>
      <w:r>
        <w:rPr>
          <w:rFonts w:hint="eastAsia" w:ascii="宋体" w:hAnsi="宋体"/>
          <w:b/>
          <w:bCs/>
          <w:szCs w:val="21"/>
        </w:rPr>
        <w:t>第七条　乙方的义务</w:t>
      </w:r>
    </w:p>
    <w:p>
      <w:pPr>
        <w:ind w:firstLine="420" w:firstLineChars="200"/>
        <w:rPr>
          <w:rFonts w:ascii="宋体" w:hAnsi="宋体"/>
          <w:szCs w:val="21"/>
        </w:rPr>
      </w:pPr>
      <w:r>
        <w:rPr>
          <w:rFonts w:hint="eastAsia" w:ascii="宋体" w:hAnsi="宋体"/>
          <w:szCs w:val="21"/>
        </w:rPr>
        <w:t>１、应按照</w:t>
      </w:r>
      <w:r>
        <w:rPr>
          <w:rFonts w:hint="eastAsia" w:ascii="宋体" w:hAnsi="宋体"/>
          <w:szCs w:val="21"/>
          <w:u w:val="single"/>
        </w:rPr>
        <w:t xml:space="preserve">          </w:t>
      </w:r>
      <w:r>
        <w:rPr>
          <w:rFonts w:hint="eastAsia" w:ascii="宋体" w:hAnsi="宋体"/>
          <w:szCs w:val="21"/>
        </w:rPr>
        <w:t>号招标文件、乙方投标文件要求按期完成本项目咨询服务工作。</w:t>
      </w:r>
    </w:p>
    <w:p>
      <w:pPr>
        <w:ind w:firstLine="420" w:firstLineChars="200"/>
        <w:rPr>
          <w:rFonts w:ascii="宋体" w:hAnsi="宋体"/>
          <w:szCs w:val="21"/>
        </w:rPr>
      </w:pPr>
      <w:r>
        <w:rPr>
          <w:rFonts w:hint="eastAsia" w:ascii="宋体" w:hAnsi="宋体"/>
          <w:szCs w:val="21"/>
        </w:rPr>
        <w:t>2、负责组织项目的实施，保证工程进度和成桥荷载试验工作质量，并满足交通部交工验收相关标准。</w:t>
      </w:r>
    </w:p>
    <w:p>
      <w:pPr>
        <w:ind w:firstLine="420" w:firstLineChars="200"/>
        <w:rPr>
          <w:rFonts w:ascii="宋体" w:hAnsi="宋体"/>
          <w:szCs w:val="21"/>
        </w:rPr>
      </w:pPr>
      <w:r>
        <w:rPr>
          <w:rFonts w:hint="eastAsia" w:ascii="宋体" w:hAnsi="宋体"/>
          <w:szCs w:val="21"/>
        </w:rPr>
        <w:t>3、</w:t>
      </w:r>
      <w:r>
        <w:rPr>
          <w:rFonts w:hint="eastAsia" w:ascii="宋体" w:hAnsi="宋体"/>
        </w:rPr>
        <w:t>向甲方提交检测资料等各</w:t>
      </w:r>
      <w:r>
        <w:rPr>
          <w:rFonts w:hint="eastAsia" w:ascii="宋体" w:hAnsi="宋体"/>
          <w:u w:val="single"/>
        </w:rPr>
        <w:t xml:space="preserve">      </w:t>
      </w:r>
      <w:r>
        <w:rPr>
          <w:rFonts w:hint="eastAsia" w:ascii="宋体" w:hAnsi="宋体"/>
        </w:rPr>
        <w:t>套，一套电子版文件。</w:t>
      </w:r>
    </w:p>
    <w:p>
      <w:pPr>
        <w:ind w:firstLine="420" w:firstLineChars="200"/>
        <w:rPr>
          <w:rFonts w:ascii="宋体" w:hAnsi="宋体"/>
          <w:szCs w:val="21"/>
        </w:rPr>
      </w:pPr>
      <w:r>
        <w:rPr>
          <w:rFonts w:hint="eastAsia" w:ascii="宋体" w:hAnsi="宋体"/>
          <w:szCs w:val="21"/>
        </w:rPr>
        <w:t>4、在履行合同期间或合同规定期限内，不得泄露与本合同规定业务活动有关的保密资料。</w:t>
      </w:r>
    </w:p>
    <w:p>
      <w:pPr>
        <w:ind w:firstLine="422" w:firstLineChars="200"/>
        <w:rPr>
          <w:rFonts w:ascii="宋体" w:hAnsi="宋体"/>
          <w:b/>
          <w:bCs/>
          <w:szCs w:val="21"/>
        </w:rPr>
      </w:pPr>
      <w:r>
        <w:rPr>
          <w:rFonts w:hint="eastAsia" w:ascii="宋体" w:hAnsi="宋体"/>
          <w:b/>
          <w:bCs/>
          <w:szCs w:val="21"/>
        </w:rPr>
        <w:t>第八条  甲方的权利</w:t>
      </w:r>
    </w:p>
    <w:p>
      <w:pPr>
        <w:ind w:firstLine="420" w:firstLineChars="200"/>
        <w:rPr>
          <w:rFonts w:ascii="宋体" w:hAnsi="宋体"/>
          <w:szCs w:val="21"/>
        </w:rPr>
      </w:pPr>
      <w:r>
        <w:rPr>
          <w:rFonts w:ascii="宋体" w:hAnsi="宋体"/>
          <w:szCs w:val="21"/>
        </w:rPr>
        <w:t>1</w:t>
      </w:r>
      <w:r>
        <w:rPr>
          <w:rFonts w:hint="eastAsia" w:ascii="宋体" w:hAnsi="宋体"/>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hint="eastAsia" w:ascii="宋体" w:hAnsi="宋体"/>
          <w:szCs w:val="21"/>
        </w:rPr>
        <w:t>、有权阐述对具体问题的意见和建议。</w:t>
      </w:r>
    </w:p>
    <w:p>
      <w:pPr>
        <w:ind w:firstLine="420" w:firstLineChars="200"/>
        <w:rPr>
          <w:rFonts w:ascii="宋体" w:hAnsi="宋体"/>
          <w:szCs w:val="21"/>
        </w:rPr>
      </w:pPr>
      <w:r>
        <w:rPr>
          <w:rFonts w:ascii="宋体" w:hAnsi="宋体"/>
          <w:szCs w:val="21"/>
        </w:rPr>
        <w:t>3</w:t>
      </w:r>
      <w:r>
        <w:rPr>
          <w:rFonts w:hint="eastAsia" w:ascii="宋体" w:hAnsi="宋体"/>
          <w:szCs w:val="21"/>
        </w:rPr>
        <w:t>、当甲方认定乙方人员不按合同履行其职责，或与第三人串通给甲方造成经济损失的，甲方有权要求更换人员，直至终止合同并要求乙方承担相应的赔偿责任。</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第九条  乙方的权利</w:t>
      </w:r>
    </w:p>
    <w:p>
      <w:pPr>
        <w:ind w:firstLine="420" w:firstLineChars="200"/>
        <w:rPr>
          <w:rFonts w:ascii="宋体" w:hAnsi="宋体"/>
          <w:szCs w:val="21"/>
        </w:rPr>
      </w:pPr>
      <w:r>
        <w:rPr>
          <w:rFonts w:ascii="宋体" w:hAnsi="宋体"/>
          <w:szCs w:val="21"/>
        </w:rPr>
        <w:t>1</w:t>
      </w:r>
      <w:r>
        <w:rPr>
          <w:rFonts w:hint="eastAsia" w:ascii="宋体" w:hAnsi="宋体"/>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hint="eastAsia" w:ascii="宋体" w:hAnsi="宋体"/>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hint="eastAsia" w:ascii="宋体" w:hAnsi="宋体"/>
          <w:szCs w:val="21"/>
        </w:rPr>
        <w:t>、乙方在本项目服务过程中，有到工程现场勘察的权利。</w:t>
      </w:r>
    </w:p>
    <w:p>
      <w:pPr>
        <w:ind w:firstLine="420" w:firstLineChars="200"/>
        <w:rPr>
          <w:rFonts w:ascii="宋体" w:hAnsi="宋体"/>
          <w:szCs w:val="21"/>
        </w:rPr>
      </w:pPr>
      <w:r>
        <w:rPr>
          <w:rFonts w:hint="eastAsia" w:ascii="宋体" w:hAnsi="宋体"/>
          <w:szCs w:val="21"/>
        </w:rPr>
        <w:t>4、……</w:t>
      </w:r>
    </w:p>
    <w:p>
      <w:pPr>
        <w:ind w:firstLine="422" w:firstLineChars="200"/>
        <w:rPr>
          <w:rFonts w:ascii="宋体" w:hAnsi="宋体"/>
          <w:b/>
          <w:bCs/>
          <w:szCs w:val="21"/>
        </w:rPr>
      </w:pPr>
      <w:r>
        <w:rPr>
          <w:rFonts w:hint="eastAsia" w:ascii="宋体" w:hAnsi="宋体"/>
          <w:b/>
          <w:bCs/>
          <w:szCs w:val="21"/>
        </w:rPr>
        <w:t>第十条  甲方的责任</w:t>
      </w:r>
    </w:p>
    <w:p>
      <w:pPr>
        <w:ind w:firstLine="420" w:firstLineChars="200"/>
        <w:rPr>
          <w:rFonts w:ascii="宋体" w:hAnsi="宋体"/>
          <w:szCs w:val="21"/>
        </w:rPr>
      </w:pPr>
      <w:r>
        <w:rPr>
          <w:rFonts w:hint="eastAsia" w:ascii="宋体" w:hAnsi="宋体"/>
          <w:szCs w:val="21"/>
        </w:rPr>
        <w:t>1、应当履行本合同约定的义务，如有违反则应当承担违约责任，赔偿给乙方造成的损失。</w:t>
      </w:r>
    </w:p>
    <w:p>
      <w:pPr>
        <w:ind w:firstLine="420" w:firstLineChars="200"/>
        <w:rPr>
          <w:rFonts w:ascii="宋体" w:hAnsi="宋体"/>
          <w:szCs w:val="21"/>
        </w:rPr>
      </w:pPr>
      <w:r>
        <w:rPr>
          <w:rFonts w:hint="eastAsia" w:ascii="宋体" w:hAnsi="宋体"/>
          <w:szCs w:val="21"/>
        </w:rPr>
        <w:t>2、甲方向乙方提出赔偿要求不能成立时，则应补偿由于该赔偿或其他要求所导致乙方的各种费用的支出。</w:t>
      </w:r>
    </w:p>
    <w:p>
      <w:pPr>
        <w:ind w:firstLine="420" w:firstLineChars="200"/>
        <w:rPr>
          <w:rFonts w:ascii="宋体" w:hAnsi="宋体"/>
          <w:szCs w:val="21"/>
        </w:rPr>
      </w:pPr>
      <w:r>
        <w:rPr>
          <w:rFonts w:hint="eastAsia" w:ascii="宋体" w:hAnsi="宋体"/>
          <w:szCs w:val="21"/>
        </w:rPr>
        <w:t>3、……</w:t>
      </w:r>
    </w:p>
    <w:p>
      <w:pPr>
        <w:ind w:firstLine="422" w:firstLineChars="200"/>
        <w:rPr>
          <w:rFonts w:ascii="宋体" w:hAnsi="宋体"/>
          <w:b/>
          <w:bCs/>
          <w:szCs w:val="21"/>
        </w:rPr>
      </w:pPr>
      <w:r>
        <w:rPr>
          <w:rFonts w:hint="eastAsia" w:ascii="宋体" w:hAnsi="宋体"/>
          <w:b/>
          <w:bCs/>
          <w:szCs w:val="21"/>
        </w:rPr>
        <w:t>第十一条  乙方的责任</w:t>
      </w:r>
    </w:p>
    <w:p>
      <w:pPr>
        <w:ind w:firstLine="420" w:firstLineChars="200"/>
        <w:rPr>
          <w:rFonts w:ascii="宋体" w:hAnsi="宋体"/>
          <w:szCs w:val="21"/>
        </w:rPr>
      </w:pPr>
      <w:r>
        <w:rPr>
          <w:rFonts w:hint="eastAsia" w:ascii="宋体" w:hAnsi="宋体"/>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hint="eastAsia" w:ascii="宋体" w:hAnsi="宋体"/>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hint="eastAsia" w:ascii="宋体" w:hAnsi="宋体"/>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hint="eastAsia" w:ascii="宋体" w:hAnsi="宋体"/>
          <w:szCs w:val="21"/>
        </w:rPr>
        <w:t>4、乙方向甲方提出赔偿要求不能成立时，则应补偿由于该赔偿或其他要求所导致甲方的各种费用的支出。</w:t>
      </w:r>
    </w:p>
    <w:p>
      <w:pPr>
        <w:ind w:firstLine="420" w:firstLineChars="200"/>
        <w:rPr>
          <w:rFonts w:ascii="宋体" w:hAnsi="宋体"/>
          <w:szCs w:val="21"/>
        </w:rPr>
      </w:pPr>
      <w:r>
        <w:rPr>
          <w:rFonts w:hint="eastAsia" w:ascii="宋体" w:hAnsi="宋体"/>
          <w:szCs w:val="21"/>
        </w:rPr>
        <w:t>5、……</w:t>
      </w:r>
    </w:p>
    <w:p>
      <w:pPr>
        <w:ind w:firstLine="422" w:firstLineChars="200"/>
        <w:rPr>
          <w:rFonts w:ascii="宋体" w:hAnsi="宋体"/>
          <w:b/>
          <w:bCs/>
          <w:szCs w:val="21"/>
        </w:rPr>
      </w:pPr>
      <w:r>
        <w:rPr>
          <w:rFonts w:hint="eastAsia" w:ascii="宋体" w:hAnsi="宋体"/>
          <w:b/>
          <w:bCs/>
          <w:szCs w:val="21"/>
        </w:rPr>
        <w:t>第十二条  人员要求</w:t>
      </w:r>
    </w:p>
    <w:p>
      <w:pPr>
        <w:ind w:firstLine="420" w:firstLineChars="200"/>
        <w:rPr>
          <w:rFonts w:ascii="宋体" w:hAnsi="宋体"/>
          <w:szCs w:val="21"/>
        </w:rPr>
      </w:pPr>
      <w:r>
        <w:rPr>
          <w:rFonts w:hint="eastAsia" w:ascii="宋体" w:hAnsi="宋体"/>
          <w:szCs w:val="21"/>
        </w:rPr>
        <w:t>1、参加本项目试验的人员必须具有国家和有关部门规定的相应资质。</w:t>
      </w:r>
    </w:p>
    <w:p>
      <w:pPr>
        <w:ind w:firstLine="420" w:firstLineChars="200"/>
        <w:rPr>
          <w:rFonts w:ascii="宋体" w:hAnsi="宋体"/>
          <w:szCs w:val="21"/>
        </w:rPr>
      </w:pPr>
      <w:r>
        <w:rPr>
          <w:rFonts w:hint="eastAsia" w:ascii="宋体" w:hAnsi="宋体"/>
          <w:szCs w:val="21"/>
        </w:rPr>
        <w:t>2、 参加本项目的试验人员的配置必须与投标文件中的服务承诺书和试验服务组织实施方案一致。</w:t>
      </w:r>
    </w:p>
    <w:p>
      <w:pPr>
        <w:ind w:firstLine="420" w:firstLineChars="200"/>
        <w:rPr>
          <w:rFonts w:ascii="宋体" w:hAnsi="宋体"/>
          <w:szCs w:val="21"/>
        </w:rPr>
      </w:pPr>
      <w:r>
        <w:rPr>
          <w:rFonts w:hint="eastAsia" w:ascii="宋体" w:hAnsi="宋体"/>
          <w:szCs w:val="21"/>
        </w:rPr>
        <w:t>3、必须以直属试验人员参与本项目服务，不得使用挂靠队伍。</w:t>
      </w:r>
    </w:p>
    <w:p>
      <w:pPr>
        <w:ind w:firstLine="422" w:firstLineChars="200"/>
        <w:rPr>
          <w:rFonts w:ascii="宋体" w:hAnsi="宋体"/>
          <w:b/>
          <w:bCs/>
          <w:szCs w:val="21"/>
        </w:rPr>
      </w:pPr>
      <w:r>
        <w:rPr>
          <w:rFonts w:hint="eastAsia" w:ascii="宋体" w:hAnsi="宋体"/>
          <w:b/>
          <w:bCs/>
          <w:szCs w:val="21"/>
        </w:rPr>
        <w:t>第十三条  乙方咨询服务工具要求</w:t>
      </w:r>
    </w:p>
    <w:p>
      <w:pPr>
        <w:ind w:firstLine="420" w:firstLineChars="200"/>
        <w:rPr>
          <w:rFonts w:ascii="宋体" w:hAnsi="宋体"/>
          <w:szCs w:val="21"/>
        </w:rPr>
      </w:pPr>
      <w:r>
        <w:rPr>
          <w:rFonts w:hint="eastAsia" w:ascii="宋体" w:hAnsi="宋体"/>
          <w:szCs w:val="21"/>
        </w:rPr>
        <w:t>1、乙方应配备中标项目所需的足够数量的仪器、仪表以及工具等设备。用户不需向乙方提供施工工具和仪器、仪表。</w:t>
      </w:r>
    </w:p>
    <w:p>
      <w:pPr>
        <w:ind w:firstLine="420" w:firstLineChars="200"/>
        <w:rPr>
          <w:rFonts w:ascii="宋体" w:hAnsi="宋体"/>
          <w:szCs w:val="21"/>
        </w:rPr>
      </w:pPr>
      <w:r>
        <w:rPr>
          <w:rFonts w:hint="eastAsia" w:ascii="宋体" w:hAnsi="宋体"/>
          <w:szCs w:val="21"/>
        </w:rPr>
        <w:t>2、乙方在提供服务过程中应自备车辆。</w:t>
      </w:r>
    </w:p>
    <w:p>
      <w:pPr>
        <w:ind w:firstLine="422" w:firstLineChars="200"/>
        <w:rPr>
          <w:rFonts w:ascii="宋体" w:hAnsi="宋体"/>
          <w:b/>
          <w:bCs/>
          <w:szCs w:val="21"/>
        </w:rPr>
      </w:pPr>
      <w:r>
        <w:rPr>
          <w:rFonts w:hint="eastAsia" w:ascii="宋体" w:hAnsi="宋体"/>
          <w:b/>
          <w:bCs/>
          <w:szCs w:val="21"/>
        </w:rPr>
        <w:t>第十四条  保密要求</w:t>
      </w:r>
    </w:p>
    <w:p>
      <w:pPr>
        <w:ind w:firstLine="420" w:firstLineChars="200"/>
        <w:rPr>
          <w:rFonts w:ascii="宋体" w:hAnsi="宋体"/>
          <w:szCs w:val="21"/>
        </w:rPr>
      </w:pPr>
      <w:r>
        <w:rPr>
          <w:rFonts w:hint="eastAsia" w:ascii="宋体" w:hAnsi="宋体"/>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hint="eastAsia" w:ascii="宋体" w:hAnsi="宋体"/>
          <w:szCs w:val="21"/>
        </w:rPr>
        <w:t>2、</w:t>
      </w:r>
      <w:r>
        <w:rPr>
          <w:rFonts w:ascii="宋体" w:hAnsi="宋体"/>
          <w:szCs w:val="21"/>
        </w:rPr>
        <w:t>乙方在履行合同过程中所获得或接触到的任何</w:t>
      </w:r>
      <w:r>
        <w:rPr>
          <w:rFonts w:hint="eastAsia" w:ascii="宋体" w:hAnsi="宋体"/>
          <w:szCs w:val="21"/>
        </w:rPr>
        <w:t>内部数据资料，未经甲方同意，不得向第三方透露。</w:t>
      </w:r>
    </w:p>
    <w:p>
      <w:pPr>
        <w:ind w:firstLine="420" w:firstLineChars="200"/>
        <w:rPr>
          <w:rFonts w:ascii="宋体" w:hAnsi="宋体"/>
          <w:szCs w:val="21"/>
        </w:rPr>
      </w:pPr>
      <w:r>
        <w:rPr>
          <w:rFonts w:hint="eastAsia" w:ascii="宋体" w:hAnsi="宋体"/>
          <w:szCs w:val="21"/>
        </w:rPr>
        <w:t>3、</w:t>
      </w:r>
      <w:r>
        <w:rPr>
          <w:rFonts w:ascii="宋体" w:hAnsi="宋体"/>
          <w:szCs w:val="21"/>
        </w:rPr>
        <w:t>乙方</w:t>
      </w:r>
      <w:r>
        <w:rPr>
          <w:rFonts w:hint="eastAsia" w:ascii="宋体" w:hAnsi="宋体"/>
          <w:szCs w:val="21"/>
        </w:rPr>
        <w:t>实施项目的一切程序都应符合国家安全、保密的有关规定和标准。</w:t>
      </w:r>
    </w:p>
    <w:p>
      <w:pPr>
        <w:ind w:firstLine="420" w:firstLineChars="200"/>
        <w:rPr>
          <w:rFonts w:ascii="宋体" w:hAnsi="宋体"/>
          <w:szCs w:val="21"/>
        </w:rPr>
      </w:pPr>
      <w:r>
        <w:rPr>
          <w:rFonts w:hint="eastAsia" w:ascii="宋体" w:hAnsi="宋体"/>
          <w:szCs w:val="21"/>
        </w:rPr>
        <w:t>4、</w:t>
      </w:r>
      <w:r>
        <w:rPr>
          <w:rFonts w:ascii="宋体" w:hAnsi="宋体"/>
          <w:szCs w:val="21"/>
        </w:rPr>
        <w:t>乙方</w:t>
      </w:r>
      <w:r>
        <w:rPr>
          <w:rFonts w:hint="eastAsia" w:ascii="宋体" w:hAnsi="宋体"/>
          <w:szCs w:val="21"/>
        </w:rPr>
        <w:t>参加项目的有关人员均需同甲方签订保密协议。</w:t>
      </w:r>
    </w:p>
    <w:p>
      <w:pPr>
        <w:ind w:firstLine="422" w:firstLineChars="200"/>
        <w:rPr>
          <w:rFonts w:ascii="宋体" w:hAnsi="宋体"/>
          <w:b/>
          <w:bCs/>
          <w:szCs w:val="21"/>
        </w:rPr>
      </w:pPr>
      <w:r>
        <w:rPr>
          <w:rFonts w:hint="eastAsia" w:ascii="宋体" w:hAnsi="宋体"/>
          <w:b/>
          <w:bCs/>
          <w:szCs w:val="21"/>
        </w:rPr>
        <w:t xml:space="preserve">第十五条  验收     </w:t>
      </w:r>
    </w:p>
    <w:p>
      <w:pPr>
        <w:ind w:firstLine="420" w:firstLineChars="200"/>
        <w:rPr>
          <w:rFonts w:ascii="宋体" w:hAnsi="宋体"/>
          <w:szCs w:val="21"/>
        </w:rPr>
      </w:pPr>
      <w:r>
        <w:rPr>
          <w:rFonts w:hint="eastAsia" w:ascii="宋体" w:hAnsi="宋体"/>
          <w:szCs w:val="21"/>
        </w:rPr>
        <w:t>1、下列文件的验收分为</w:t>
      </w:r>
      <w:r>
        <w:rPr>
          <w:rFonts w:hint="eastAsia" w:ascii="宋体" w:hAnsi="宋体"/>
          <w:szCs w:val="21"/>
          <w:u w:val="single"/>
        </w:rPr>
        <w:t xml:space="preserve">          三</w:t>
      </w:r>
      <w:r>
        <w:rPr>
          <w:rFonts w:hint="eastAsia" w:ascii="宋体" w:hAnsi="宋体"/>
          <w:szCs w:val="21"/>
        </w:rPr>
        <w:t>个阶段:</w:t>
      </w:r>
    </w:p>
    <w:p>
      <w:pPr>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ind w:firstLine="420" w:firstLineChars="200"/>
        <w:rPr>
          <w:rFonts w:ascii="宋体" w:hAnsi="宋体"/>
          <w:szCs w:val="21"/>
        </w:rPr>
      </w:pPr>
      <w:r>
        <w:rPr>
          <w:rFonts w:hint="eastAsia" w:ascii="宋体" w:hAnsi="宋体"/>
          <w:szCs w:val="21"/>
        </w:rPr>
        <w:t>3、验收依据为</w:t>
      </w:r>
      <w:r>
        <w:rPr>
          <w:rFonts w:hint="eastAsia" w:ascii="宋体" w:hAnsi="宋体"/>
          <w:szCs w:val="21"/>
          <w:u w:val="single"/>
        </w:rPr>
        <w:t xml:space="preserve">           </w:t>
      </w:r>
      <w:r>
        <w:rPr>
          <w:rFonts w:hint="eastAsia" w:ascii="宋体" w:hAnsi="宋体"/>
          <w:szCs w:val="21"/>
        </w:rPr>
        <w:t>号招标文件、乙方投标文件，国家和行业有关规范、规程和标准。</w:t>
      </w:r>
    </w:p>
    <w:p>
      <w:pPr>
        <w:ind w:firstLine="422" w:firstLineChars="200"/>
        <w:rPr>
          <w:rFonts w:ascii="宋体" w:hAnsi="宋体"/>
          <w:b/>
          <w:bCs/>
          <w:szCs w:val="21"/>
        </w:rPr>
      </w:pPr>
      <w:r>
        <w:rPr>
          <w:rFonts w:hint="eastAsia" w:ascii="宋体" w:hAnsi="宋体"/>
          <w:b/>
          <w:bCs/>
          <w:szCs w:val="21"/>
        </w:rPr>
        <w:t>第十六条  付款方式</w:t>
      </w:r>
    </w:p>
    <w:p>
      <w:pPr>
        <w:ind w:firstLine="420" w:firstLineChars="200"/>
        <w:rPr>
          <w:rFonts w:ascii="宋体" w:hAnsi="宋体"/>
          <w:szCs w:val="21"/>
        </w:rPr>
      </w:pPr>
      <w:r>
        <w:rPr>
          <w:rFonts w:hint="eastAsia" w:ascii="宋体" w:hAnsi="宋体"/>
          <w:szCs w:val="21"/>
        </w:rPr>
        <w:t>1、合同签订后</w:t>
      </w:r>
      <w:r>
        <w:rPr>
          <w:rFonts w:hint="eastAsia" w:ascii="宋体" w:hAnsi="宋体"/>
          <w:szCs w:val="21"/>
          <w:u w:val="single"/>
        </w:rPr>
        <w:t xml:space="preserve">     </w:t>
      </w:r>
      <w:r>
        <w:rPr>
          <w:rFonts w:hint="eastAsia" w:ascii="宋体" w:hAnsi="宋体"/>
          <w:szCs w:val="21"/>
        </w:rPr>
        <w:t>天内，甲方向乙方支付合同总价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2、检测完成并提交评估报告后，甲方向乙方支付合同总价</w:t>
      </w:r>
      <w:r>
        <w:rPr>
          <w:rFonts w:hint="eastAsia" w:ascii="宋体" w:hAnsi="宋体"/>
          <w:szCs w:val="21"/>
          <w:u w:val="single"/>
        </w:rPr>
        <w:t xml:space="preserve">    </w:t>
      </w:r>
      <w:r>
        <w:rPr>
          <w:rFonts w:hint="eastAsia" w:ascii="宋体" w:hAnsi="宋体"/>
          <w:szCs w:val="21"/>
        </w:rPr>
        <w:t>%的款项。</w:t>
      </w:r>
    </w:p>
    <w:p>
      <w:pPr>
        <w:ind w:firstLine="420" w:firstLineChars="200"/>
        <w:rPr>
          <w:rFonts w:ascii="宋体" w:hAnsi="宋体"/>
          <w:szCs w:val="21"/>
        </w:rPr>
      </w:pPr>
      <w:r>
        <w:rPr>
          <w:rFonts w:hint="eastAsia" w:ascii="宋体" w:hAnsi="宋体"/>
          <w:szCs w:val="21"/>
        </w:rPr>
        <w:t>3、报告通过专家评审后，甲方向乙方支付合同总价</w:t>
      </w:r>
      <w:r>
        <w:rPr>
          <w:rFonts w:hint="eastAsia" w:ascii="宋体" w:hAnsi="宋体"/>
          <w:szCs w:val="21"/>
          <w:u w:val="single"/>
        </w:rPr>
        <w:t xml:space="preserve">    </w:t>
      </w:r>
      <w:r>
        <w:rPr>
          <w:rFonts w:hint="eastAsia" w:ascii="宋体" w:hAnsi="宋体"/>
          <w:szCs w:val="21"/>
        </w:rPr>
        <w:t>%的款项。</w:t>
      </w:r>
    </w:p>
    <w:p>
      <w:pPr>
        <w:ind w:firstLine="422" w:firstLineChars="200"/>
        <w:rPr>
          <w:rFonts w:ascii="宋体" w:hAnsi="宋体"/>
          <w:b/>
          <w:bCs/>
          <w:szCs w:val="21"/>
        </w:rPr>
      </w:pPr>
      <w:r>
        <w:rPr>
          <w:rFonts w:hint="eastAsia" w:ascii="宋体" w:hAnsi="宋体"/>
          <w:b/>
          <w:bCs/>
          <w:szCs w:val="21"/>
        </w:rPr>
        <w:t>第十七条  争议解决办法</w:t>
      </w:r>
    </w:p>
    <w:p>
      <w:pPr>
        <w:ind w:firstLine="420" w:firstLineChars="200"/>
        <w:rPr>
          <w:rFonts w:ascii="宋体" w:hAnsi="宋体"/>
          <w:szCs w:val="21"/>
        </w:rPr>
      </w:pPr>
      <w:r>
        <w:rPr>
          <w:rFonts w:hint="eastAsia" w:ascii="宋体" w:hAnsi="宋体"/>
          <w:szCs w:val="21"/>
        </w:rPr>
        <w:t>执行本合同发生的争议，由甲乙双方协商解决。</w:t>
      </w:r>
    </w:p>
    <w:p>
      <w:pPr>
        <w:ind w:firstLine="422" w:firstLineChars="200"/>
        <w:rPr>
          <w:rFonts w:ascii="宋体" w:hAnsi="宋体"/>
          <w:b/>
          <w:bCs/>
          <w:szCs w:val="21"/>
        </w:rPr>
      </w:pPr>
      <w:r>
        <w:rPr>
          <w:rFonts w:hint="eastAsia" w:ascii="宋体" w:hAnsi="宋体"/>
          <w:b/>
          <w:bCs/>
          <w:szCs w:val="21"/>
        </w:rPr>
        <w:t>第十八条  风险责任</w:t>
      </w:r>
    </w:p>
    <w:p>
      <w:pPr>
        <w:ind w:firstLine="420" w:firstLineChars="200"/>
        <w:rPr>
          <w:rFonts w:ascii="宋体" w:hAnsi="宋体"/>
          <w:szCs w:val="21"/>
        </w:rPr>
      </w:pPr>
      <w:r>
        <w:rPr>
          <w:rFonts w:hint="eastAsia" w:ascii="宋体" w:hAnsi="宋体"/>
          <w:szCs w:val="21"/>
        </w:rPr>
        <w:t>１、乙方应完全地按照</w:t>
      </w:r>
      <w:r>
        <w:rPr>
          <w:rFonts w:hint="eastAsia" w:ascii="宋体" w:hAnsi="宋体"/>
          <w:szCs w:val="21"/>
          <w:u w:val="single"/>
        </w:rPr>
        <w:t xml:space="preserve">           </w:t>
      </w:r>
      <w:r>
        <w:rPr>
          <w:rFonts w:hint="eastAsia" w:ascii="宋体" w:hAnsi="宋体"/>
          <w:szCs w:val="21"/>
        </w:rPr>
        <w:t>号招标文件的要求和乙方投标文件的承诺完成本项目，出于自身财务、技术、人力等原因导致项目失败的，应承担全部责任。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hint="eastAsia" w:ascii="宋体" w:hAnsi="宋体"/>
          <w:szCs w:val="21"/>
        </w:rPr>
        <w:t>2、乙方在实施荷载试验过程中应对自身的安全生产负责，若由乙方原因发生的各种事故甲方不承担任何责任。</w:t>
      </w:r>
    </w:p>
    <w:p>
      <w:pPr>
        <w:ind w:firstLine="422" w:firstLineChars="200"/>
        <w:rPr>
          <w:rFonts w:ascii="宋体" w:hAnsi="宋体"/>
          <w:b/>
          <w:bCs/>
          <w:szCs w:val="21"/>
        </w:rPr>
      </w:pPr>
      <w:r>
        <w:rPr>
          <w:rFonts w:hint="eastAsia" w:ascii="宋体" w:hAnsi="宋体"/>
          <w:b/>
          <w:bCs/>
          <w:szCs w:val="21"/>
        </w:rPr>
        <w:t>第十九条  违约责任</w:t>
      </w:r>
    </w:p>
    <w:p>
      <w:pPr>
        <w:pStyle w:val="18"/>
        <w:rPr>
          <w:rFonts w:ascii="宋体" w:hAnsi="宋体"/>
          <w:szCs w:val="21"/>
        </w:rPr>
      </w:pPr>
      <w:r>
        <w:rPr>
          <w:rFonts w:hint="eastAsia" w:ascii="宋体" w:hAnsi="宋体"/>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hint="eastAsia" w:ascii="宋体" w:hAnsi="宋体"/>
          <w:szCs w:val="21"/>
        </w:rPr>
        <w:t>2、由于乙方原因造成试验成果质量低劣，不能满足大纲要求时，应继续完善试验工作，其费用由乙方承担。</w:t>
      </w:r>
    </w:p>
    <w:p>
      <w:pPr>
        <w:ind w:firstLine="420" w:firstLineChars="200"/>
        <w:rPr>
          <w:rFonts w:ascii="宋体" w:hAnsi="宋体"/>
          <w:szCs w:val="21"/>
        </w:rPr>
      </w:pPr>
      <w:r>
        <w:rPr>
          <w:rFonts w:hint="eastAsia" w:ascii="宋体" w:hAnsi="宋体"/>
          <w:szCs w:val="21"/>
        </w:rPr>
        <w:t>3、如乙方提供的咨询服务文件不符合质量要求，必须在甲方提出要求后7天内无条件修改，其费用由乙方承担。</w:t>
      </w:r>
    </w:p>
    <w:p>
      <w:pPr>
        <w:ind w:firstLine="420" w:firstLineChars="200"/>
        <w:rPr>
          <w:rFonts w:ascii="宋体" w:hAnsi="宋体"/>
          <w:szCs w:val="21"/>
        </w:rPr>
      </w:pPr>
      <w:r>
        <w:rPr>
          <w:rFonts w:hint="eastAsia" w:ascii="宋体" w:hAnsi="宋体"/>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2" w:firstLineChars="200"/>
        <w:rPr>
          <w:rFonts w:ascii="宋体" w:hAnsi="宋体"/>
          <w:b/>
          <w:bCs/>
          <w:szCs w:val="21"/>
        </w:rPr>
      </w:pPr>
      <w:r>
        <w:rPr>
          <w:rFonts w:hint="eastAsia" w:ascii="宋体" w:hAnsi="宋体"/>
          <w:b/>
          <w:bCs/>
          <w:szCs w:val="21"/>
        </w:rPr>
        <w:t>第二十条  其他</w:t>
      </w:r>
    </w:p>
    <w:p>
      <w:pPr>
        <w:ind w:firstLine="420" w:firstLineChars="200"/>
        <w:rPr>
          <w:rFonts w:ascii="宋体" w:hAnsi="宋体"/>
          <w:szCs w:val="21"/>
        </w:rPr>
      </w:pPr>
      <w:r>
        <w:rPr>
          <w:rFonts w:hint="eastAsia" w:ascii="宋体" w:hAnsi="宋体"/>
          <w:szCs w:val="21"/>
        </w:rPr>
        <w:t>1、本合同与</w:t>
      </w:r>
      <w:r>
        <w:rPr>
          <w:rFonts w:hint="eastAsia" w:ascii="宋体" w:hAnsi="宋体"/>
          <w:szCs w:val="21"/>
          <w:u w:val="single"/>
        </w:rPr>
        <w:t xml:space="preserve">        </w:t>
      </w:r>
      <w:r>
        <w:rPr>
          <w:rFonts w:hint="eastAsia" w:ascii="宋体" w:hAnsi="宋体"/>
          <w:szCs w:val="21"/>
        </w:rPr>
        <w:t>号招标文件、乙方投标文件如有抵触之处，以本合同条款为准。</w:t>
      </w:r>
    </w:p>
    <w:p>
      <w:pPr>
        <w:ind w:firstLine="420" w:firstLineChars="200"/>
        <w:rPr>
          <w:rFonts w:ascii="宋体" w:hAnsi="宋体"/>
          <w:szCs w:val="21"/>
        </w:rPr>
      </w:pPr>
      <w:r>
        <w:rPr>
          <w:rFonts w:hint="eastAsia" w:ascii="宋体" w:hAnsi="宋体"/>
          <w:szCs w:val="21"/>
        </w:rPr>
        <w:t>2、下列文件均为本合同的组成部分：</w:t>
      </w:r>
    </w:p>
    <w:p>
      <w:pPr>
        <w:ind w:firstLine="420" w:firstLineChars="200"/>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ind w:firstLine="420" w:firstLineChars="200"/>
        <w:rPr>
          <w:rFonts w:ascii="宋体" w:hAnsi="宋体"/>
          <w:szCs w:val="21"/>
        </w:rPr>
      </w:pPr>
      <w:r>
        <w:rPr>
          <w:rFonts w:hint="eastAsia" w:ascii="宋体" w:hAnsi="宋体"/>
          <w:szCs w:val="21"/>
        </w:rPr>
        <w:t>（2）投标文件；</w:t>
      </w:r>
    </w:p>
    <w:p>
      <w:pPr>
        <w:ind w:firstLine="420" w:firstLineChars="200"/>
        <w:rPr>
          <w:rFonts w:ascii="宋体" w:hAnsi="宋体"/>
          <w:szCs w:val="21"/>
        </w:rPr>
      </w:pPr>
      <w:r>
        <w:rPr>
          <w:rFonts w:hint="eastAsia" w:ascii="宋体" w:hAnsi="宋体"/>
          <w:szCs w:val="21"/>
        </w:rPr>
        <w:t>（3）本合同执行中共同签署的补充与修正文件。</w:t>
      </w:r>
    </w:p>
    <w:p>
      <w:pPr>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份，具有同等法律效力。本合同自双方法人代表签字（盖章）认可之日起生效。</w:t>
      </w:r>
    </w:p>
    <w:p>
      <w:pPr>
        <w:ind w:firstLine="420" w:firstLineChars="200"/>
        <w:rPr>
          <w:rFonts w:ascii="宋体" w:hAnsi="宋体"/>
          <w:szCs w:val="21"/>
        </w:rPr>
      </w:pPr>
      <w:r>
        <w:rPr>
          <w:rFonts w:hint="eastAsia" w:ascii="宋体" w:hAnsi="宋体"/>
          <w:szCs w:val="21"/>
        </w:rPr>
        <w:t>本合同未尽事宜，双方友好协商，达成解决方案，经双方签字后，可作为本合同的有效附件。</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u w:val="single"/>
        </w:rPr>
      </w:pPr>
      <w:r>
        <w:rPr>
          <w:rFonts w:hint="eastAsia" w:ascii="宋体" w:hAnsi="宋体"/>
          <w:szCs w:val="21"/>
        </w:rPr>
        <w:t>甲方：</w:t>
      </w:r>
      <w:r>
        <w:rPr>
          <w:rFonts w:hint="eastAsia" w:ascii="宋体" w:hAnsi="宋体"/>
          <w:szCs w:val="21"/>
          <w:u w:val="single"/>
        </w:rPr>
        <w:t xml:space="preserve">                                </w:t>
      </w:r>
      <w:r>
        <w:rPr>
          <w:rFonts w:hint="eastAsia" w:ascii="宋体" w:hAnsi="宋体"/>
          <w:szCs w:val="21"/>
        </w:rPr>
        <w:t xml:space="preserve">    乙方：</w:t>
      </w:r>
      <w:r>
        <w:rPr>
          <w:rFonts w:hint="eastAsia" w:ascii="宋体" w:hAnsi="宋体"/>
          <w:szCs w:val="21"/>
          <w:u w:val="single"/>
        </w:rPr>
        <w:t xml:space="preserve">                            </w:t>
      </w:r>
    </w:p>
    <w:p>
      <w:pPr>
        <w:ind w:firstLine="1890" w:firstLineChars="900"/>
        <w:rPr>
          <w:rFonts w:ascii="宋体" w:hAnsi="宋体"/>
          <w:szCs w:val="21"/>
        </w:rPr>
      </w:pPr>
      <w:r>
        <w:rPr>
          <w:rFonts w:hint="eastAsia" w:ascii="宋体" w:hAnsi="宋体"/>
          <w:szCs w:val="21"/>
        </w:rPr>
        <w:t xml:space="preserve">（签章）                 </w:t>
      </w:r>
      <w:r>
        <w:rPr>
          <w:rFonts w:ascii="宋体" w:hAnsi="宋体"/>
          <w:szCs w:val="21"/>
        </w:rPr>
        <w:t xml:space="preserve">        </w:t>
      </w:r>
      <w:r>
        <w:rPr>
          <w:rFonts w:hint="eastAsia" w:ascii="宋体" w:hAnsi="宋体"/>
          <w:szCs w:val="21"/>
        </w:rPr>
        <w:t xml:space="preserve">        （签章）</w:t>
      </w:r>
    </w:p>
    <w:p>
      <w:pPr>
        <w:ind w:firstLine="2730" w:firstLineChars="1300"/>
        <w:rPr>
          <w:rFonts w:ascii="宋体" w:hAnsi="宋体"/>
          <w:szCs w:val="21"/>
        </w:rPr>
      </w:pPr>
      <w:r>
        <w:rPr>
          <w:rFonts w:hint="eastAsia" w:ascii="宋体" w:hAnsi="宋体"/>
          <w:szCs w:val="21"/>
        </w:rPr>
        <w:t xml:space="preserve">              </w:t>
      </w:r>
      <w:r>
        <w:rPr>
          <w:rFonts w:ascii="宋体" w:hAnsi="宋体"/>
          <w:szCs w:val="21"/>
        </w:rPr>
        <w:t xml:space="preserve"> </w:t>
      </w:r>
    </w:p>
    <w:p>
      <w:pPr>
        <w:ind w:firstLine="420" w:firstLineChars="200"/>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 xml:space="preserve">地址： </w:t>
      </w:r>
    </w:p>
    <w:p>
      <w:pPr>
        <w:ind w:firstLine="420" w:firstLineChars="200"/>
        <w:rPr>
          <w:rFonts w:ascii="宋体" w:hAnsi="宋体"/>
          <w:szCs w:val="21"/>
        </w:rPr>
      </w:pPr>
      <w:r>
        <w:rPr>
          <w:rFonts w:hint="eastAsia" w:ascii="宋体" w:hAnsi="宋体"/>
          <w:szCs w:val="21"/>
        </w:rPr>
        <w:t>法定代表人：（签章）</w:t>
      </w:r>
      <w:r>
        <w:rPr>
          <w:rFonts w:ascii="宋体" w:hAnsi="宋体"/>
          <w:szCs w:val="21"/>
        </w:rPr>
        <w:t xml:space="preserve">        </w:t>
      </w:r>
      <w:r>
        <w:rPr>
          <w:rFonts w:hint="eastAsia" w:ascii="宋体" w:hAnsi="宋体"/>
          <w:szCs w:val="21"/>
        </w:rPr>
        <w:t xml:space="preserve">           法定代表人：（签章）</w:t>
      </w:r>
    </w:p>
    <w:p>
      <w:pPr>
        <w:ind w:firstLine="420" w:firstLineChars="200"/>
        <w:rPr>
          <w:rFonts w:ascii="宋体" w:hAnsi="宋体"/>
          <w:szCs w:val="21"/>
        </w:rPr>
      </w:pPr>
      <w:r>
        <w:rPr>
          <w:rFonts w:hint="eastAsia" w:ascii="宋体" w:hAnsi="宋体"/>
          <w:szCs w:val="21"/>
        </w:rPr>
        <w:t xml:space="preserve">开户行：                   </w:t>
      </w:r>
      <w:r>
        <w:rPr>
          <w:rFonts w:ascii="宋体" w:hAnsi="宋体"/>
          <w:szCs w:val="21"/>
        </w:rPr>
        <w:t xml:space="preserve">        </w:t>
      </w:r>
      <w:r>
        <w:rPr>
          <w:rFonts w:hint="eastAsia" w:ascii="宋体" w:hAnsi="宋体"/>
          <w:szCs w:val="21"/>
        </w:rPr>
        <w:t xml:space="preserve">   开户行：</w:t>
      </w:r>
    </w:p>
    <w:p>
      <w:pPr>
        <w:ind w:firstLine="420" w:firstLineChars="200"/>
        <w:rPr>
          <w:rFonts w:ascii="宋体" w:hAnsi="宋体"/>
          <w:szCs w:val="21"/>
        </w:rPr>
      </w:pPr>
      <w:r>
        <w:rPr>
          <w:rFonts w:hint="eastAsia" w:ascii="宋体" w:hAnsi="宋体"/>
          <w:szCs w:val="21"/>
        </w:rPr>
        <w:t>人民币帐号：</w:t>
      </w:r>
      <w:r>
        <w:rPr>
          <w:rFonts w:ascii="宋体" w:hAnsi="宋体"/>
          <w:szCs w:val="21"/>
        </w:rPr>
        <w:t xml:space="preserve">        </w:t>
      </w:r>
      <w:r>
        <w:rPr>
          <w:rFonts w:hint="eastAsia" w:ascii="宋体" w:hAnsi="宋体"/>
          <w:szCs w:val="21"/>
        </w:rPr>
        <w:t xml:space="preserve">                  人民币帐号：</w:t>
      </w:r>
    </w:p>
    <w:p>
      <w:pPr>
        <w:ind w:firstLine="420" w:firstLineChars="200"/>
        <w:rPr>
          <w:rFonts w:ascii="宋体" w:hAnsi="宋体"/>
          <w:szCs w:val="21"/>
        </w:rPr>
      </w:pPr>
      <w:r>
        <w:rPr>
          <w:rFonts w:hint="eastAsia" w:ascii="宋体" w:hAnsi="宋体"/>
          <w:szCs w:val="21"/>
        </w:rPr>
        <w:t xml:space="preserve">联系人：            </w:t>
      </w:r>
      <w:r>
        <w:rPr>
          <w:rFonts w:ascii="宋体" w:hAnsi="宋体"/>
          <w:szCs w:val="21"/>
        </w:rPr>
        <w:t xml:space="preserve">        </w:t>
      </w:r>
      <w:r>
        <w:rPr>
          <w:rFonts w:hint="eastAsia" w:ascii="宋体" w:hAnsi="宋体"/>
          <w:szCs w:val="21"/>
        </w:rPr>
        <w:t xml:space="preserve">          联系人：</w:t>
      </w:r>
    </w:p>
    <w:p>
      <w:pPr>
        <w:ind w:firstLine="420" w:firstLineChars="200"/>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 xml:space="preserve">  电话：</w:t>
      </w:r>
    </w:p>
    <w:p>
      <w:pPr>
        <w:ind w:firstLine="420" w:firstLineChars="200"/>
        <w:rPr>
          <w:rFonts w:ascii="宋体" w:hAnsi="宋体"/>
          <w:szCs w:val="21"/>
        </w:rPr>
      </w:pPr>
      <w:r>
        <w:rPr>
          <w:rFonts w:hint="eastAsia" w:ascii="宋体" w:hAnsi="宋体"/>
          <w:szCs w:val="21"/>
        </w:rPr>
        <w:t xml:space="preserve">日期：           </w:t>
      </w:r>
      <w:r>
        <w:rPr>
          <w:rFonts w:ascii="宋体" w:hAnsi="宋体"/>
          <w:szCs w:val="21"/>
        </w:rPr>
        <w:t xml:space="preserve">        </w:t>
      </w:r>
      <w:r>
        <w:rPr>
          <w:rFonts w:hint="eastAsia" w:ascii="宋体" w:hAnsi="宋体"/>
          <w:szCs w:val="21"/>
        </w:rPr>
        <w:t xml:space="preserve">             日期：</w:t>
      </w:r>
    </w:p>
    <w:p>
      <w:pPr>
        <w:ind w:firstLine="420" w:firstLineChars="200"/>
        <w:rPr>
          <w:rFonts w:ascii="宋体" w:hAnsi="宋体"/>
          <w:szCs w:val="21"/>
        </w:rPr>
      </w:pPr>
    </w:p>
    <w:p>
      <w:pPr>
        <w:ind w:firstLine="420" w:firstLineChars="200"/>
        <w:rPr>
          <w:rFonts w:ascii="宋体" w:hAnsi="宋体"/>
          <w:szCs w:val="21"/>
        </w:rPr>
      </w:pPr>
    </w:p>
    <w:p>
      <w:pPr>
        <w:ind w:firstLine="420" w:firstLineChars="200"/>
      </w:pPr>
      <w:r>
        <w:rPr>
          <w:rFonts w:hint="eastAsia" w:ascii="宋体" w:hAnsi="宋体"/>
          <w:szCs w:val="21"/>
        </w:rPr>
        <w:t>（上述地址为甲方乙方与本合同有关事项的所有文书送达地址，如因一方地址变更导致文书无法送达的，从对方文书邮寄之日起视为送达。</w:t>
      </w:r>
    </w:p>
    <w:p>
      <w:pPr>
        <w:ind w:firstLine="420" w:firstLineChars="200"/>
        <w:rPr>
          <w:rFonts w:ascii="宋体" w:hAnsi="宋体"/>
          <w:szCs w:val="21"/>
        </w:rPr>
      </w:pPr>
    </w:p>
    <w:p>
      <w:pPr>
        <w:ind w:firstLine="420" w:firstLineChars="200"/>
      </w:pPr>
    </w:p>
    <w:p>
      <w:pPr>
        <w:spacing w:line="360" w:lineRule="auto"/>
        <w:ind w:left="359" w:leftChars="171" w:firstLine="420" w:firstLineChars="200"/>
        <w:rPr>
          <w:rFonts w:ascii="宋体" w:hAnsi="宋体"/>
          <w:szCs w:val="21"/>
        </w:rPr>
      </w:pPr>
      <w:r>
        <w:rPr>
          <w:rFonts w:hint="eastAsia" w:ascii="宋体" w:hAnsi="宋体"/>
          <w:szCs w:val="21"/>
        </w:rPr>
        <w:t>注：本合同为本招标文件的重要组成部分，样本仅供参考，未尽的具体条款内容由采购单位和中标单位协商确定。须注意，采购单位和中标单位所签订的合同不得擅自修改招标文件与投标文件中确定的实质性条款。</w:t>
      </w:r>
    </w:p>
    <w:p>
      <w:pPr>
        <w:rPr>
          <w:rFonts w:ascii="宋体" w:hAnsi="宋体" w:cs="宋体"/>
        </w:rPr>
      </w:pPr>
    </w:p>
    <w:sectPr>
      <w:headerReference r:id="rId3" w:type="first"/>
      <w:footerReference r:id="rId4" w:type="default"/>
      <w:footerReference r:id="rId5" w:type="even"/>
      <w:pgSz w:w="11907" w:h="16840"/>
      <w:pgMar w:top="1440" w:right="1627" w:bottom="1440" w:left="162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t xml:space="preserve">- </w:t>
    </w:r>
    <w:r>
      <w:fldChar w:fldCharType="begin"/>
    </w:r>
    <w:r>
      <w:instrText xml:space="preserve"> PAGE </w:instrText>
    </w:r>
    <w:r>
      <w:fldChar w:fldCharType="separate"/>
    </w:r>
    <w:r>
      <w:t>9</w:t>
    </w:r>
    <w:r>
      <w:fldChar w:fldCharType="end"/>
    </w:r>
    <w:r>
      <w:t xml:space="preserve"> -</w: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3"/>
      </w:rPr>
    </w:pPr>
    <w:r>
      <w:fldChar w:fldCharType="begin"/>
    </w:r>
    <w:r>
      <w:rPr>
        <w:rStyle w:val="43"/>
      </w:rPr>
      <w:instrText xml:space="preserve">PAGE  </w:instrText>
    </w:r>
    <w:r>
      <w:fldChar w:fldCharType="separate"/>
    </w:r>
    <w:r>
      <w:rPr>
        <w:rStyle w:val="43"/>
      </w:rPr>
      <w:t>17</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1">
    <w:nsid w:val="FFFFFF89"/>
    <w:multiLevelType w:val="singleLevel"/>
    <w:tmpl w:val="FFFFFF89"/>
    <w:lvl w:ilvl="0" w:tentative="0">
      <w:start w:val="1"/>
      <w:numFmt w:val="bullet"/>
      <w:pStyle w:val="14"/>
      <w:lvlText w:val=""/>
      <w:lvlJc w:val="left"/>
      <w:pPr>
        <w:tabs>
          <w:tab w:val="left" w:pos="360"/>
        </w:tabs>
        <w:ind w:left="360" w:hanging="360"/>
      </w:pPr>
      <w:rPr>
        <w:rFonts w:hint="default" w:ascii="Wingdings" w:hAnsi="Wingdings"/>
      </w:rPr>
    </w:lvl>
  </w:abstractNum>
  <w:abstractNum w:abstractNumId="2">
    <w:nsid w:val="40A41628"/>
    <w:multiLevelType w:val="multilevel"/>
    <w:tmpl w:val="40A4162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B90968"/>
    <w:multiLevelType w:val="multilevel"/>
    <w:tmpl w:val="63B909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xZDEzNTE3YTFhMGQyMjI3ZTVlMjUzZGU2MTg0MmEifQ=="/>
  </w:docVars>
  <w:rsids>
    <w:rsidRoot w:val="006C5683"/>
    <w:rsid w:val="000003D2"/>
    <w:rsid w:val="00000941"/>
    <w:rsid w:val="0000157A"/>
    <w:rsid w:val="00001AEA"/>
    <w:rsid w:val="0000316B"/>
    <w:rsid w:val="00003CC2"/>
    <w:rsid w:val="00005215"/>
    <w:rsid w:val="0000577F"/>
    <w:rsid w:val="00005A10"/>
    <w:rsid w:val="0000798F"/>
    <w:rsid w:val="00007FA9"/>
    <w:rsid w:val="00010102"/>
    <w:rsid w:val="000109CE"/>
    <w:rsid w:val="00010A43"/>
    <w:rsid w:val="0001474D"/>
    <w:rsid w:val="00014F58"/>
    <w:rsid w:val="00015E98"/>
    <w:rsid w:val="0001716B"/>
    <w:rsid w:val="00020A4A"/>
    <w:rsid w:val="00020D99"/>
    <w:rsid w:val="00020EDE"/>
    <w:rsid w:val="000211EA"/>
    <w:rsid w:val="0002320B"/>
    <w:rsid w:val="000234B2"/>
    <w:rsid w:val="0002382E"/>
    <w:rsid w:val="00025276"/>
    <w:rsid w:val="000260F6"/>
    <w:rsid w:val="0003072D"/>
    <w:rsid w:val="00031700"/>
    <w:rsid w:val="00031886"/>
    <w:rsid w:val="00031F6E"/>
    <w:rsid w:val="000377F6"/>
    <w:rsid w:val="00037D6C"/>
    <w:rsid w:val="00040D3C"/>
    <w:rsid w:val="000427D0"/>
    <w:rsid w:val="00042FC7"/>
    <w:rsid w:val="00043A89"/>
    <w:rsid w:val="00045282"/>
    <w:rsid w:val="00045739"/>
    <w:rsid w:val="000470CF"/>
    <w:rsid w:val="00047B02"/>
    <w:rsid w:val="00047EF6"/>
    <w:rsid w:val="0005031A"/>
    <w:rsid w:val="000510B6"/>
    <w:rsid w:val="00051940"/>
    <w:rsid w:val="00051F3F"/>
    <w:rsid w:val="00052BC1"/>
    <w:rsid w:val="00053715"/>
    <w:rsid w:val="000538BE"/>
    <w:rsid w:val="0005582B"/>
    <w:rsid w:val="00055C4B"/>
    <w:rsid w:val="00056419"/>
    <w:rsid w:val="00057332"/>
    <w:rsid w:val="000602D1"/>
    <w:rsid w:val="0006267A"/>
    <w:rsid w:val="0006297C"/>
    <w:rsid w:val="00063131"/>
    <w:rsid w:val="000638E3"/>
    <w:rsid w:val="0006670C"/>
    <w:rsid w:val="000668CA"/>
    <w:rsid w:val="00067CAD"/>
    <w:rsid w:val="00070519"/>
    <w:rsid w:val="00070736"/>
    <w:rsid w:val="00070D49"/>
    <w:rsid w:val="00070D8D"/>
    <w:rsid w:val="00073337"/>
    <w:rsid w:val="00073347"/>
    <w:rsid w:val="00073ABA"/>
    <w:rsid w:val="000750DC"/>
    <w:rsid w:val="00077188"/>
    <w:rsid w:val="00077CD3"/>
    <w:rsid w:val="000809DD"/>
    <w:rsid w:val="00080D6E"/>
    <w:rsid w:val="0008124B"/>
    <w:rsid w:val="00082211"/>
    <w:rsid w:val="00082667"/>
    <w:rsid w:val="00083DC6"/>
    <w:rsid w:val="000869D8"/>
    <w:rsid w:val="00087CF9"/>
    <w:rsid w:val="00092FC7"/>
    <w:rsid w:val="000954D5"/>
    <w:rsid w:val="000960CF"/>
    <w:rsid w:val="0009618D"/>
    <w:rsid w:val="0009709B"/>
    <w:rsid w:val="000A21E9"/>
    <w:rsid w:val="000A4744"/>
    <w:rsid w:val="000A6571"/>
    <w:rsid w:val="000A753F"/>
    <w:rsid w:val="000B05E2"/>
    <w:rsid w:val="000B2568"/>
    <w:rsid w:val="000B381C"/>
    <w:rsid w:val="000B4591"/>
    <w:rsid w:val="000B4944"/>
    <w:rsid w:val="000B50B0"/>
    <w:rsid w:val="000B55B1"/>
    <w:rsid w:val="000B6961"/>
    <w:rsid w:val="000B6B59"/>
    <w:rsid w:val="000B71F8"/>
    <w:rsid w:val="000B7C54"/>
    <w:rsid w:val="000B7FFB"/>
    <w:rsid w:val="000C0173"/>
    <w:rsid w:val="000C1EE4"/>
    <w:rsid w:val="000C2446"/>
    <w:rsid w:val="000C3D9C"/>
    <w:rsid w:val="000C3EA6"/>
    <w:rsid w:val="000C4425"/>
    <w:rsid w:val="000C5958"/>
    <w:rsid w:val="000C622A"/>
    <w:rsid w:val="000C70F7"/>
    <w:rsid w:val="000D1A7D"/>
    <w:rsid w:val="000D1ABF"/>
    <w:rsid w:val="000D2309"/>
    <w:rsid w:val="000D237D"/>
    <w:rsid w:val="000D38F9"/>
    <w:rsid w:val="000D4CFC"/>
    <w:rsid w:val="000E0227"/>
    <w:rsid w:val="000E4690"/>
    <w:rsid w:val="000E4DE8"/>
    <w:rsid w:val="000E6596"/>
    <w:rsid w:val="000E6C9D"/>
    <w:rsid w:val="000E72D4"/>
    <w:rsid w:val="000E7BA0"/>
    <w:rsid w:val="000F0793"/>
    <w:rsid w:val="000F1FE0"/>
    <w:rsid w:val="000F2065"/>
    <w:rsid w:val="000F294F"/>
    <w:rsid w:val="000F2A88"/>
    <w:rsid w:val="000F2D1B"/>
    <w:rsid w:val="000F565B"/>
    <w:rsid w:val="000F57E4"/>
    <w:rsid w:val="000F5F3F"/>
    <w:rsid w:val="00101628"/>
    <w:rsid w:val="00101A77"/>
    <w:rsid w:val="00101DD0"/>
    <w:rsid w:val="00102555"/>
    <w:rsid w:val="001047E8"/>
    <w:rsid w:val="00104845"/>
    <w:rsid w:val="001075B1"/>
    <w:rsid w:val="001076CD"/>
    <w:rsid w:val="00107D54"/>
    <w:rsid w:val="00111A14"/>
    <w:rsid w:val="001131D3"/>
    <w:rsid w:val="00115A55"/>
    <w:rsid w:val="0011632F"/>
    <w:rsid w:val="00117FFE"/>
    <w:rsid w:val="001205BC"/>
    <w:rsid w:val="001208AF"/>
    <w:rsid w:val="001212EF"/>
    <w:rsid w:val="001217DC"/>
    <w:rsid w:val="0012203F"/>
    <w:rsid w:val="00122A2A"/>
    <w:rsid w:val="00122EAA"/>
    <w:rsid w:val="00123CC6"/>
    <w:rsid w:val="00124E2E"/>
    <w:rsid w:val="00125C8A"/>
    <w:rsid w:val="001302D8"/>
    <w:rsid w:val="00130808"/>
    <w:rsid w:val="00130827"/>
    <w:rsid w:val="001308A2"/>
    <w:rsid w:val="00132F55"/>
    <w:rsid w:val="001342BB"/>
    <w:rsid w:val="001342FB"/>
    <w:rsid w:val="00134AF9"/>
    <w:rsid w:val="00134B47"/>
    <w:rsid w:val="00134D6D"/>
    <w:rsid w:val="00136675"/>
    <w:rsid w:val="0013675A"/>
    <w:rsid w:val="00136CD0"/>
    <w:rsid w:val="00141C34"/>
    <w:rsid w:val="00141F37"/>
    <w:rsid w:val="00142FE7"/>
    <w:rsid w:val="00143653"/>
    <w:rsid w:val="00143B3A"/>
    <w:rsid w:val="001446E6"/>
    <w:rsid w:val="001473B9"/>
    <w:rsid w:val="0014770B"/>
    <w:rsid w:val="00147B3F"/>
    <w:rsid w:val="00147C15"/>
    <w:rsid w:val="001516CD"/>
    <w:rsid w:val="00152890"/>
    <w:rsid w:val="001530CC"/>
    <w:rsid w:val="001537E8"/>
    <w:rsid w:val="00153E64"/>
    <w:rsid w:val="00155162"/>
    <w:rsid w:val="001563E7"/>
    <w:rsid w:val="00156A91"/>
    <w:rsid w:val="001571D3"/>
    <w:rsid w:val="00157E23"/>
    <w:rsid w:val="00157FC3"/>
    <w:rsid w:val="001611FB"/>
    <w:rsid w:val="00161C84"/>
    <w:rsid w:val="00161D0D"/>
    <w:rsid w:val="001626BD"/>
    <w:rsid w:val="00164E23"/>
    <w:rsid w:val="0016595F"/>
    <w:rsid w:val="00166A2C"/>
    <w:rsid w:val="00167BAC"/>
    <w:rsid w:val="00175303"/>
    <w:rsid w:val="00177167"/>
    <w:rsid w:val="0017741C"/>
    <w:rsid w:val="00180FCF"/>
    <w:rsid w:val="00181E4F"/>
    <w:rsid w:val="00183C79"/>
    <w:rsid w:val="00183C8B"/>
    <w:rsid w:val="00183E75"/>
    <w:rsid w:val="001845CF"/>
    <w:rsid w:val="001865BB"/>
    <w:rsid w:val="0018745F"/>
    <w:rsid w:val="00187518"/>
    <w:rsid w:val="00187941"/>
    <w:rsid w:val="00192B89"/>
    <w:rsid w:val="00194FD4"/>
    <w:rsid w:val="00196B4E"/>
    <w:rsid w:val="001A027A"/>
    <w:rsid w:val="001A0D2C"/>
    <w:rsid w:val="001A1544"/>
    <w:rsid w:val="001A235D"/>
    <w:rsid w:val="001A2CD9"/>
    <w:rsid w:val="001A3CB0"/>
    <w:rsid w:val="001A3EB9"/>
    <w:rsid w:val="001A422B"/>
    <w:rsid w:val="001A440A"/>
    <w:rsid w:val="001A4A55"/>
    <w:rsid w:val="001A6A4F"/>
    <w:rsid w:val="001A6E4E"/>
    <w:rsid w:val="001A76B7"/>
    <w:rsid w:val="001B1339"/>
    <w:rsid w:val="001B1C5E"/>
    <w:rsid w:val="001B1FC5"/>
    <w:rsid w:val="001B29E4"/>
    <w:rsid w:val="001B350E"/>
    <w:rsid w:val="001B4AD1"/>
    <w:rsid w:val="001B7BEC"/>
    <w:rsid w:val="001C04B2"/>
    <w:rsid w:val="001C1484"/>
    <w:rsid w:val="001C1FDE"/>
    <w:rsid w:val="001C3ECC"/>
    <w:rsid w:val="001C5839"/>
    <w:rsid w:val="001C592C"/>
    <w:rsid w:val="001C5D27"/>
    <w:rsid w:val="001C6B81"/>
    <w:rsid w:val="001C77E1"/>
    <w:rsid w:val="001C7ADA"/>
    <w:rsid w:val="001D1896"/>
    <w:rsid w:val="001D1C72"/>
    <w:rsid w:val="001D3543"/>
    <w:rsid w:val="001D58E5"/>
    <w:rsid w:val="001D5F85"/>
    <w:rsid w:val="001D6CA4"/>
    <w:rsid w:val="001D76AD"/>
    <w:rsid w:val="001E086E"/>
    <w:rsid w:val="001E2502"/>
    <w:rsid w:val="001E292F"/>
    <w:rsid w:val="001E474D"/>
    <w:rsid w:val="001E5A81"/>
    <w:rsid w:val="001E5B5D"/>
    <w:rsid w:val="001E70D8"/>
    <w:rsid w:val="001E72E6"/>
    <w:rsid w:val="001F00A7"/>
    <w:rsid w:val="001F0349"/>
    <w:rsid w:val="001F0B74"/>
    <w:rsid w:val="001F41FD"/>
    <w:rsid w:val="001F42BA"/>
    <w:rsid w:val="001F4EB8"/>
    <w:rsid w:val="001F67F6"/>
    <w:rsid w:val="001F6EA3"/>
    <w:rsid w:val="001F6F6A"/>
    <w:rsid w:val="001F7595"/>
    <w:rsid w:val="00200B34"/>
    <w:rsid w:val="00200B4C"/>
    <w:rsid w:val="00203267"/>
    <w:rsid w:val="0020391D"/>
    <w:rsid w:val="00204856"/>
    <w:rsid w:val="00205DF8"/>
    <w:rsid w:val="00205F9C"/>
    <w:rsid w:val="00210771"/>
    <w:rsid w:val="0021117A"/>
    <w:rsid w:val="00211885"/>
    <w:rsid w:val="00211AB7"/>
    <w:rsid w:val="00212A69"/>
    <w:rsid w:val="00213BEF"/>
    <w:rsid w:val="00214F31"/>
    <w:rsid w:val="00215699"/>
    <w:rsid w:val="002159DE"/>
    <w:rsid w:val="00215E99"/>
    <w:rsid w:val="002166A6"/>
    <w:rsid w:val="0021693C"/>
    <w:rsid w:val="00216BB6"/>
    <w:rsid w:val="00216C30"/>
    <w:rsid w:val="0021798E"/>
    <w:rsid w:val="0022048B"/>
    <w:rsid w:val="00220DBB"/>
    <w:rsid w:val="002212D1"/>
    <w:rsid w:val="00222261"/>
    <w:rsid w:val="002237D3"/>
    <w:rsid w:val="00227D49"/>
    <w:rsid w:val="00227FC7"/>
    <w:rsid w:val="00233992"/>
    <w:rsid w:val="002368D8"/>
    <w:rsid w:val="00236E72"/>
    <w:rsid w:val="002372F4"/>
    <w:rsid w:val="00243781"/>
    <w:rsid w:val="002464DC"/>
    <w:rsid w:val="00246CCD"/>
    <w:rsid w:val="00246E71"/>
    <w:rsid w:val="00250F42"/>
    <w:rsid w:val="00252B73"/>
    <w:rsid w:val="00254B44"/>
    <w:rsid w:val="00254E99"/>
    <w:rsid w:val="0026027A"/>
    <w:rsid w:val="00260423"/>
    <w:rsid w:val="00260533"/>
    <w:rsid w:val="00261A54"/>
    <w:rsid w:val="00261D37"/>
    <w:rsid w:val="0026260F"/>
    <w:rsid w:val="00263247"/>
    <w:rsid w:val="00263607"/>
    <w:rsid w:val="0026445B"/>
    <w:rsid w:val="002656E1"/>
    <w:rsid w:val="00265CFF"/>
    <w:rsid w:val="002706EB"/>
    <w:rsid w:val="0027087A"/>
    <w:rsid w:val="00273278"/>
    <w:rsid w:val="00275641"/>
    <w:rsid w:val="002762AC"/>
    <w:rsid w:val="00280B41"/>
    <w:rsid w:val="002820B2"/>
    <w:rsid w:val="002821E9"/>
    <w:rsid w:val="002830E7"/>
    <w:rsid w:val="00284F1F"/>
    <w:rsid w:val="002857C6"/>
    <w:rsid w:val="002908A7"/>
    <w:rsid w:val="00291D71"/>
    <w:rsid w:val="00291E6A"/>
    <w:rsid w:val="00292F66"/>
    <w:rsid w:val="0029315D"/>
    <w:rsid w:val="0029421A"/>
    <w:rsid w:val="0029430F"/>
    <w:rsid w:val="0029449E"/>
    <w:rsid w:val="00294826"/>
    <w:rsid w:val="00296F46"/>
    <w:rsid w:val="00296F6E"/>
    <w:rsid w:val="00296F8A"/>
    <w:rsid w:val="002A180F"/>
    <w:rsid w:val="002A2291"/>
    <w:rsid w:val="002A2657"/>
    <w:rsid w:val="002A367A"/>
    <w:rsid w:val="002A4A45"/>
    <w:rsid w:val="002A547D"/>
    <w:rsid w:val="002A5EC7"/>
    <w:rsid w:val="002A7597"/>
    <w:rsid w:val="002B0C39"/>
    <w:rsid w:val="002B22D4"/>
    <w:rsid w:val="002B3FD0"/>
    <w:rsid w:val="002B5C84"/>
    <w:rsid w:val="002B7578"/>
    <w:rsid w:val="002B7969"/>
    <w:rsid w:val="002C02E8"/>
    <w:rsid w:val="002C0E76"/>
    <w:rsid w:val="002C1405"/>
    <w:rsid w:val="002C2098"/>
    <w:rsid w:val="002C2DB8"/>
    <w:rsid w:val="002C3F91"/>
    <w:rsid w:val="002C5D7E"/>
    <w:rsid w:val="002D0356"/>
    <w:rsid w:val="002D07C0"/>
    <w:rsid w:val="002D14B7"/>
    <w:rsid w:val="002D2533"/>
    <w:rsid w:val="002D279C"/>
    <w:rsid w:val="002D3EC8"/>
    <w:rsid w:val="002D3F90"/>
    <w:rsid w:val="002D45BF"/>
    <w:rsid w:val="002D4A85"/>
    <w:rsid w:val="002D5A15"/>
    <w:rsid w:val="002D64DF"/>
    <w:rsid w:val="002D73CE"/>
    <w:rsid w:val="002E38DB"/>
    <w:rsid w:val="002E4783"/>
    <w:rsid w:val="002E5251"/>
    <w:rsid w:val="002E6681"/>
    <w:rsid w:val="002E6AC9"/>
    <w:rsid w:val="002E6F48"/>
    <w:rsid w:val="002E7B71"/>
    <w:rsid w:val="002E7BA1"/>
    <w:rsid w:val="002F2836"/>
    <w:rsid w:val="002F2B7A"/>
    <w:rsid w:val="002F2B86"/>
    <w:rsid w:val="002F3105"/>
    <w:rsid w:val="002F379C"/>
    <w:rsid w:val="002F4205"/>
    <w:rsid w:val="002F5836"/>
    <w:rsid w:val="002F5892"/>
    <w:rsid w:val="002F72FF"/>
    <w:rsid w:val="0030110E"/>
    <w:rsid w:val="00301A86"/>
    <w:rsid w:val="00303EB5"/>
    <w:rsid w:val="0030463E"/>
    <w:rsid w:val="00304712"/>
    <w:rsid w:val="00304ED6"/>
    <w:rsid w:val="0030529D"/>
    <w:rsid w:val="00306285"/>
    <w:rsid w:val="00307223"/>
    <w:rsid w:val="00307690"/>
    <w:rsid w:val="00312115"/>
    <w:rsid w:val="00312464"/>
    <w:rsid w:val="00313197"/>
    <w:rsid w:val="00313949"/>
    <w:rsid w:val="003152A5"/>
    <w:rsid w:val="00315A06"/>
    <w:rsid w:val="003176D8"/>
    <w:rsid w:val="00317D6E"/>
    <w:rsid w:val="00322121"/>
    <w:rsid w:val="003225FB"/>
    <w:rsid w:val="00323A7C"/>
    <w:rsid w:val="00323C32"/>
    <w:rsid w:val="00324A1D"/>
    <w:rsid w:val="00325742"/>
    <w:rsid w:val="00327414"/>
    <w:rsid w:val="00327AB3"/>
    <w:rsid w:val="00327B52"/>
    <w:rsid w:val="00327B81"/>
    <w:rsid w:val="003308EC"/>
    <w:rsid w:val="00330AFF"/>
    <w:rsid w:val="003324F3"/>
    <w:rsid w:val="00334105"/>
    <w:rsid w:val="00335992"/>
    <w:rsid w:val="00336F41"/>
    <w:rsid w:val="00337027"/>
    <w:rsid w:val="0033764B"/>
    <w:rsid w:val="00340778"/>
    <w:rsid w:val="00341CED"/>
    <w:rsid w:val="00342C37"/>
    <w:rsid w:val="00342DC1"/>
    <w:rsid w:val="00343CFB"/>
    <w:rsid w:val="00343F41"/>
    <w:rsid w:val="00344646"/>
    <w:rsid w:val="00344FD2"/>
    <w:rsid w:val="003459F3"/>
    <w:rsid w:val="00345C8B"/>
    <w:rsid w:val="00345EA7"/>
    <w:rsid w:val="003464D3"/>
    <w:rsid w:val="0034652C"/>
    <w:rsid w:val="0034680C"/>
    <w:rsid w:val="003477EB"/>
    <w:rsid w:val="00350662"/>
    <w:rsid w:val="0035067B"/>
    <w:rsid w:val="00351FB4"/>
    <w:rsid w:val="00354B40"/>
    <w:rsid w:val="00356EEB"/>
    <w:rsid w:val="00357172"/>
    <w:rsid w:val="003573FC"/>
    <w:rsid w:val="00357418"/>
    <w:rsid w:val="0035742D"/>
    <w:rsid w:val="00360494"/>
    <w:rsid w:val="00363E58"/>
    <w:rsid w:val="0036404A"/>
    <w:rsid w:val="0036508D"/>
    <w:rsid w:val="003651C8"/>
    <w:rsid w:val="00366967"/>
    <w:rsid w:val="003700A3"/>
    <w:rsid w:val="003701E8"/>
    <w:rsid w:val="00370B40"/>
    <w:rsid w:val="00373411"/>
    <w:rsid w:val="00373C35"/>
    <w:rsid w:val="00373D40"/>
    <w:rsid w:val="003767A4"/>
    <w:rsid w:val="00377BE4"/>
    <w:rsid w:val="00380094"/>
    <w:rsid w:val="00383071"/>
    <w:rsid w:val="003837F4"/>
    <w:rsid w:val="003846D9"/>
    <w:rsid w:val="00385158"/>
    <w:rsid w:val="00385F39"/>
    <w:rsid w:val="00386E26"/>
    <w:rsid w:val="00386F0A"/>
    <w:rsid w:val="00391FAB"/>
    <w:rsid w:val="00392539"/>
    <w:rsid w:val="00392677"/>
    <w:rsid w:val="00394981"/>
    <w:rsid w:val="003953A8"/>
    <w:rsid w:val="00396FEA"/>
    <w:rsid w:val="0039788E"/>
    <w:rsid w:val="003A06F5"/>
    <w:rsid w:val="003A0CA9"/>
    <w:rsid w:val="003A3551"/>
    <w:rsid w:val="003A38F0"/>
    <w:rsid w:val="003A443D"/>
    <w:rsid w:val="003A4932"/>
    <w:rsid w:val="003A6A5A"/>
    <w:rsid w:val="003A72E9"/>
    <w:rsid w:val="003A7414"/>
    <w:rsid w:val="003B236E"/>
    <w:rsid w:val="003B59EE"/>
    <w:rsid w:val="003B6F8D"/>
    <w:rsid w:val="003B7D88"/>
    <w:rsid w:val="003C065C"/>
    <w:rsid w:val="003C3BA6"/>
    <w:rsid w:val="003C4206"/>
    <w:rsid w:val="003C64E9"/>
    <w:rsid w:val="003C6994"/>
    <w:rsid w:val="003C6C81"/>
    <w:rsid w:val="003D2333"/>
    <w:rsid w:val="003D4C0C"/>
    <w:rsid w:val="003D53A2"/>
    <w:rsid w:val="003D5413"/>
    <w:rsid w:val="003D6E30"/>
    <w:rsid w:val="003D70B5"/>
    <w:rsid w:val="003D7B45"/>
    <w:rsid w:val="003D7CAC"/>
    <w:rsid w:val="003D7EC3"/>
    <w:rsid w:val="003E03E3"/>
    <w:rsid w:val="003E05FE"/>
    <w:rsid w:val="003E21FC"/>
    <w:rsid w:val="003E386E"/>
    <w:rsid w:val="003E47DE"/>
    <w:rsid w:val="003E5075"/>
    <w:rsid w:val="003E62BA"/>
    <w:rsid w:val="003F09CB"/>
    <w:rsid w:val="003F10D3"/>
    <w:rsid w:val="003F12FF"/>
    <w:rsid w:val="003F1485"/>
    <w:rsid w:val="003F1548"/>
    <w:rsid w:val="003F2451"/>
    <w:rsid w:val="003F2B3D"/>
    <w:rsid w:val="003F3105"/>
    <w:rsid w:val="003F4172"/>
    <w:rsid w:val="003F4249"/>
    <w:rsid w:val="003F5086"/>
    <w:rsid w:val="003F550A"/>
    <w:rsid w:val="003F6612"/>
    <w:rsid w:val="003F6ECC"/>
    <w:rsid w:val="004014BC"/>
    <w:rsid w:val="004017FE"/>
    <w:rsid w:val="00403364"/>
    <w:rsid w:val="00403BB1"/>
    <w:rsid w:val="0040415C"/>
    <w:rsid w:val="00405449"/>
    <w:rsid w:val="0040679C"/>
    <w:rsid w:val="004071ED"/>
    <w:rsid w:val="00407FDA"/>
    <w:rsid w:val="004115C8"/>
    <w:rsid w:val="0041450E"/>
    <w:rsid w:val="00415370"/>
    <w:rsid w:val="00415781"/>
    <w:rsid w:val="00415F80"/>
    <w:rsid w:val="00416F40"/>
    <w:rsid w:val="00417769"/>
    <w:rsid w:val="00417E25"/>
    <w:rsid w:val="00417E9D"/>
    <w:rsid w:val="00421EF2"/>
    <w:rsid w:val="00422668"/>
    <w:rsid w:val="00424CC9"/>
    <w:rsid w:val="004311CE"/>
    <w:rsid w:val="00431AC1"/>
    <w:rsid w:val="004329C9"/>
    <w:rsid w:val="00432C23"/>
    <w:rsid w:val="00432CD5"/>
    <w:rsid w:val="00432E7F"/>
    <w:rsid w:val="004339E8"/>
    <w:rsid w:val="004363FA"/>
    <w:rsid w:val="004364CC"/>
    <w:rsid w:val="004405B0"/>
    <w:rsid w:val="00440CCD"/>
    <w:rsid w:val="004417BD"/>
    <w:rsid w:val="00441FF9"/>
    <w:rsid w:val="0044382F"/>
    <w:rsid w:val="004442EB"/>
    <w:rsid w:val="0044488F"/>
    <w:rsid w:val="0044514A"/>
    <w:rsid w:val="004451BB"/>
    <w:rsid w:val="00447B77"/>
    <w:rsid w:val="0045135E"/>
    <w:rsid w:val="00452278"/>
    <w:rsid w:val="00452772"/>
    <w:rsid w:val="00453062"/>
    <w:rsid w:val="00454597"/>
    <w:rsid w:val="004548E6"/>
    <w:rsid w:val="0045543A"/>
    <w:rsid w:val="004561F9"/>
    <w:rsid w:val="0045637C"/>
    <w:rsid w:val="004627B7"/>
    <w:rsid w:val="00462FAA"/>
    <w:rsid w:val="00463703"/>
    <w:rsid w:val="004673E0"/>
    <w:rsid w:val="00470418"/>
    <w:rsid w:val="00471ADE"/>
    <w:rsid w:val="004727C4"/>
    <w:rsid w:val="0047554F"/>
    <w:rsid w:val="00475B90"/>
    <w:rsid w:val="00477FAF"/>
    <w:rsid w:val="0048027B"/>
    <w:rsid w:val="00481E94"/>
    <w:rsid w:val="0048231B"/>
    <w:rsid w:val="00482CCF"/>
    <w:rsid w:val="0048383D"/>
    <w:rsid w:val="00485E3C"/>
    <w:rsid w:val="00486B09"/>
    <w:rsid w:val="004926C6"/>
    <w:rsid w:val="00492735"/>
    <w:rsid w:val="00493D1B"/>
    <w:rsid w:val="00493FC2"/>
    <w:rsid w:val="00494FC9"/>
    <w:rsid w:val="00495841"/>
    <w:rsid w:val="004979C9"/>
    <w:rsid w:val="004A201B"/>
    <w:rsid w:val="004A41DE"/>
    <w:rsid w:val="004A4377"/>
    <w:rsid w:val="004A57EB"/>
    <w:rsid w:val="004A5824"/>
    <w:rsid w:val="004A7D40"/>
    <w:rsid w:val="004B0F93"/>
    <w:rsid w:val="004B1CAB"/>
    <w:rsid w:val="004B1CBB"/>
    <w:rsid w:val="004B36ED"/>
    <w:rsid w:val="004B3D44"/>
    <w:rsid w:val="004B419C"/>
    <w:rsid w:val="004B612E"/>
    <w:rsid w:val="004B623B"/>
    <w:rsid w:val="004B669A"/>
    <w:rsid w:val="004B785C"/>
    <w:rsid w:val="004C1BAB"/>
    <w:rsid w:val="004C3697"/>
    <w:rsid w:val="004C3A30"/>
    <w:rsid w:val="004C3E02"/>
    <w:rsid w:val="004C3E9C"/>
    <w:rsid w:val="004C422D"/>
    <w:rsid w:val="004C4CEB"/>
    <w:rsid w:val="004C5491"/>
    <w:rsid w:val="004C561C"/>
    <w:rsid w:val="004C5CF1"/>
    <w:rsid w:val="004C6D8E"/>
    <w:rsid w:val="004C7830"/>
    <w:rsid w:val="004D000F"/>
    <w:rsid w:val="004D40AF"/>
    <w:rsid w:val="004D4AE0"/>
    <w:rsid w:val="004D5B11"/>
    <w:rsid w:val="004D62FD"/>
    <w:rsid w:val="004D7BF4"/>
    <w:rsid w:val="004D7C92"/>
    <w:rsid w:val="004E0A5F"/>
    <w:rsid w:val="004E0E95"/>
    <w:rsid w:val="004E1EB0"/>
    <w:rsid w:val="004E38B2"/>
    <w:rsid w:val="004E3936"/>
    <w:rsid w:val="004E57F7"/>
    <w:rsid w:val="004E5D9C"/>
    <w:rsid w:val="004E6B8E"/>
    <w:rsid w:val="004F0543"/>
    <w:rsid w:val="004F0FE2"/>
    <w:rsid w:val="004F114F"/>
    <w:rsid w:val="004F4155"/>
    <w:rsid w:val="00500F7A"/>
    <w:rsid w:val="005012AD"/>
    <w:rsid w:val="005014F8"/>
    <w:rsid w:val="005027BB"/>
    <w:rsid w:val="00502A17"/>
    <w:rsid w:val="00502D94"/>
    <w:rsid w:val="005037E1"/>
    <w:rsid w:val="00503B5C"/>
    <w:rsid w:val="00503B96"/>
    <w:rsid w:val="0050456A"/>
    <w:rsid w:val="005068E1"/>
    <w:rsid w:val="005077C5"/>
    <w:rsid w:val="0051168A"/>
    <w:rsid w:val="005122F4"/>
    <w:rsid w:val="00512FEC"/>
    <w:rsid w:val="005140B7"/>
    <w:rsid w:val="00514E36"/>
    <w:rsid w:val="005156A6"/>
    <w:rsid w:val="00516393"/>
    <w:rsid w:val="005163CF"/>
    <w:rsid w:val="005168AE"/>
    <w:rsid w:val="00520B4F"/>
    <w:rsid w:val="00521636"/>
    <w:rsid w:val="0052480F"/>
    <w:rsid w:val="00524AD7"/>
    <w:rsid w:val="00524E52"/>
    <w:rsid w:val="005262B3"/>
    <w:rsid w:val="00526CFF"/>
    <w:rsid w:val="005274F8"/>
    <w:rsid w:val="00527D41"/>
    <w:rsid w:val="0053164C"/>
    <w:rsid w:val="00531F39"/>
    <w:rsid w:val="00531F5B"/>
    <w:rsid w:val="00533920"/>
    <w:rsid w:val="0053480E"/>
    <w:rsid w:val="00535324"/>
    <w:rsid w:val="0053558A"/>
    <w:rsid w:val="005371C4"/>
    <w:rsid w:val="00541514"/>
    <w:rsid w:val="0054216F"/>
    <w:rsid w:val="00542B78"/>
    <w:rsid w:val="00542F18"/>
    <w:rsid w:val="00543AA2"/>
    <w:rsid w:val="00543C4F"/>
    <w:rsid w:val="00544853"/>
    <w:rsid w:val="005450B1"/>
    <w:rsid w:val="005450E2"/>
    <w:rsid w:val="00546C7B"/>
    <w:rsid w:val="00546C80"/>
    <w:rsid w:val="00547131"/>
    <w:rsid w:val="00547A81"/>
    <w:rsid w:val="00551434"/>
    <w:rsid w:val="00552096"/>
    <w:rsid w:val="005527FA"/>
    <w:rsid w:val="005529DF"/>
    <w:rsid w:val="00552D03"/>
    <w:rsid w:val="00553D54"/>
    <w:rsid w:val="00553FD8"/>
    <w:rsid w:val="0055499E"/>
    <w:rsid w:val="00554FC3"/>
    <w:rsid w:val="005571D7"/>
    <w:rsid w:val="0055764E"/>
    <w:rsid w:val="00560528"/>
    <w:rsid w:val="00561923"/>
    <w:rsid w:val="00562527"/>
    <w:rsid w:val="0056310A"/>
    <w:rsid w:val="005664C7"/>
    <w:rsid w:val="00570C98"/>
    <w:rsid w:val="00571D59"/>
    <w:rsid w:val="00572E3E"/>
    <w:rsid w:val="0057420B"/>
    <w:rsid w:val="00580280"/>
    <w:rsid w:val="00580FB9"/>
    <w:rsid w:val="0058135A"/>
    <w:rsid w:val="00582540"/>
    <w:rsid w:val="00583FDC"/>
    <w:rsid w:val="00584058"/>
    <w:rsid w:val="00584A50"/>
    <w:rsid w:val="00584C63"/>
    <w:rsid w:val="00585571"/>
    <w:rsid w:val="00585B91"/>
    <w:rsid w:val="00586390"/>
    <w:rsid w:val="00586BF1"/>
    <w:rsid w:val="00590343"/>
    <w:rsid w:val="005903B6"/>
    <w:rsid w:val="005903E4"/>
    <w:rsid w:val="00594826"/>
    <w:rsid w:val="005950D6"/>
    <w:rsid w:val="0059751C"/>
    <w:rsid w:val="00597919"/>
    <w:rsid w:val="005A0B9F"/>
    <w:rsid w:val="005A0F5A"/>
    <w:rsid w:val="005A1365"/>
    <w:rsid w:val="005A3273"/>
    <w:rsid w:val="005A3BF2"/>
    <w:rsid w:val="005A5171"/>
    <w:rsid w:val="005A5847"/>
    <w:rsid w:val="005A63D8"/>
    <w:rsid w:val="005A73D7"/>
    <w:rsid w:val="005A7DBE"/>
    <w:rsid w:val="005B1BE7"/>
    <w:rsid w:val="005B3606"/>
    <w:rsid w:val="005B49B6"/>
    <w:rsid w:val="005B6A1A"/>
    <w:rsid w:val="005B7733"/>
    <w:rsid w:val="005B7A22"/>
    <w:rsid w:val="005C0602"/>
    <w:rsid w:val="005C07DC"/>
    <w:rsid w:val="005C0C9E"/>
    <w:rsid w:val="005C0CBB"/>
    <w:rsid w:val="005C2A8B"/>
    <w:rsid w:val="005C2E28"/>
    <w:rsid w:val="005C40C7"/>
    <w:rsid w:val="005C6022"/>
    <w:rsid w:val="005C6150"/>
    <w:rsid w:val="005C6747"/>
    <w:rsid w:val="005D097F"/>
    <w:rsid w:val="005D1D9F"/>
    <w:rsid w:val="005D2BA9"/>
    <w:rsid w:val="005D382D"/>
    <w:rsid w:val="005D42B4"/>
    <w:rsid w:val="005D4CF7"/>
    <w:rsid w:val="005D5347"/>
    <w:rsid w:val="005D570F"/>
    <w:rsid w:val="005D5CC5"/>
    <w:rsid w:val="005D6732"/>
    <w:rsid w:val="005D787B"/>
    <w:rsid w:val="005D7C70"/>
    <w:rsid w:val="005E0745"/>
    <w:rsid w:val="005E0F87"/>
    <w:rsid w:val="005E12BE"/>
    <w:rsid w:val="005E3DF8"/>
    <w:rsid w:val="005E505E"/>
    <w:rsid w:val="005E7709"/>
    <w:rsid w:val="005F01B4"/>
    <w:rsid w:val="005F0215"/>
    <w:rsid w:val="005F1CD5"/>
    <w:rsid w:val="005F2590"/>
    <w:rsid w:val="005F2EA8"/>
    <w:rsid w:val="005F3278"/>
    <w:rsid w:val="005F3322"/>
    <w:rsid w:val="005F3751"/>
    <w:rsid w:val="005F4136"/>
    <w:rsid w:val="005F446D"/>
    <w:rsid w:val="005F45EF"/>
    <w:rsid w:val="005F48D8"/>
    <w:rsid w:val="005F5A76"/>
    <w:rsid w:val="005F64C6"/>
    <w:rsid w:val="005F77FC"/>
    <w:rsid w:val="006008F1"/>
    <w:rsid w:val="00601250"/>
    <w:rsid w:val="00601293"/>
    <w:rsid w:val="00601735"/>
    <w:rsid w:val="0060244B"/>
    <w:rsid w:val="00602BD2"/>
    <w:rsid w:val="00604FDD"/>
    <w:rsid w:val="00605819"/>
    <w:rsid w:val="00605DAE"/>
    <w:rsid w:val="006064ED"/>
    <w:rsid w:val="0060781A"/>
    <w:rsid w:val="00610688"/>
    <w:rsid w:val="00612BBD"/>
    <w:rsid w:val="00613C47"/>
    <w:rsid w:val="006148AC"/>
    <w:rsid w:val="00616201"/>
    <w:rsid w:val="00616225"/>
    <w:rsid w:val="00617A8B"/>
    <w:rsid w:val="00622FEA"/>
    <w:rsid w:val="00623CDF"/>
    <w:rsid w:val="00623DB1"/>
    <w:rsid w:val="006245F3"/>
    <w:rsid w:val="0062479D"/>
    <w:rsid w:val="00626D0A"/>
    <w:rsid w:val="00630C76"/>
    <w:rsid w:val="0063195B"/>
    <w:rsid w:val="006319CA"/>
    <w:rsid w:val="00634EC0"/>
    <w:rsid w:val="0063627F"/>
    <w:rsid w:val="00637A76"/>
    <w:rsid w:val="00642011"/>
    <w:rsid w:val="00642D72"/>
    <w:rsid w:val="006443CB"/>
    <w:rsid w:val="00644F80"/>
    <w:rsid w:val="00645166"/>
    <w:rsid w:val="00645874"/>
    <w:rsid w:val="0065074A"/>
    <w:rsid w:val="00651CD9"/>
    <w:rsid w:val="00652CF8"/>
    <w:rsid w:val="00652D1E"/>
    <w:rsid w:val="00653CFF"/>
    <w:rsid w:val="006558F8"/>
    <w:rsid w:val="0065716A"/>
    <w:rsid w:val="00661918"/>
    <w:rsid w:val="00662A5A"/>
    <w:rsid w:val="006653D7"/>
    <w:rsid w:val="00665F5E"/>
    <w:rsid w:val="006665BA"/>
    <w:rsid w:val="00666A4F"/>
    <w:rsid w:val="006672C5"/>
    <w:rsid w:val="006703D9"/>
    <w:rsid w:val="00671BCD"/>
    <w:rsid w:val="00673C7C"/>
    <w:rsid w:val="00675BBD"/>
    <w:rsid w:val="00676E41"/>
    <w:rsid w:val="00680936"/>
    <w:rsid w:val="00680D8C"/>
    <w:rsid w:val="00682725"/>
    <w:rsid w:val="00683705"/>
    <w:rsid w:val="00687F92"/>
    <w:rsid w:val="00690DE4"/>
    <w:rsid w:val="0069128F"/>
    <w:rsid w:val="00692582"/>
    <w:rsid w:val="00693652"/>
    <w:rsid w:val="006939E7"/>
    <w:rsid w:val="00693D3E"/>
    <w:rsid w:val="006942F7"/>
    <w:rsid w:val="006948FF"/>
    <w:rsid w:val="00697B55"/>
    <w:rsid w:val="006A2150"/>
    <w:rsid w:val="006A241D"/>
    <w:rsid w:val="006A3288"/>
    <w:rsid w:val="006A43E6"/>
    <w:rsid w:val="006A5196"/>
    <w:rsid w:val="006A70BE"/>
    <w:rsid w:val="006B059F"/>
    <w:rsid w:val="006B0A89"/>
    <w:rsid w:val="006B1A3B"/>
    <w:rsid w:val="006B250E"/>
    <w:rsid w:val="006B4547"/>
    <w:rsid w:val="006B6F32"/>
    <w:rsid w:val="006B7130"/>
    <w:rsid w:val="006C0271"/>
    <w:rsid w:val="006C09A7"/>
    <w:rsid w:val="006C1576"/>
    <w:rsid w:val="006C4150"/>
    <w:rsid w:val="006C5186"/>
    <w:rsid w:val="006C51DA"/>
    <w:rsid w:val="006C5683"/>
    <w:rsid w:val="006C5E33"/>
    <w:rsid w:val="006C5E48"/>
    <w:rsid w:val="006C6434"/>
    <w:rsid w:val="006C6CD8"/>
    <w:rsid w:val="006D00FF"/>
    <w:rsid w:val="006D013F"/>
    <w:rsid w:val="006D017F"/>
    <w:rsid w:val="006D11DC"/>
    <w:rsid w:val="006D1D3F"/>
    <w:rsid w:val="006D20A9"/>
    <w:rsid w:val="006D20B4"/>
    <w:rsid w:val="006D253B"/>
    <w:rsid w:val="006D2FFC"/>
    <w:rsid w:val="006D3000"/>
    <w:rsid w:val="006D425E"/>
    <w:rsid w:val="006D57CB"/>
    <w:rsid w:val="006D6CDD"/>
    <w:rsid w:val="006D6DC0"/>
    <w:rsid w:val="006E044C"/>
    <w:rsid w:val="006E2A89"/>
    <w:rsid w:val="006E4238"/>
    <w:rsid w:val="006E50D5"/>
    <w:rsid w:val="006E77FD"/>
    <w:rsid w:val="006E7B97"/>
    <w:rsid w:val="006E7D23"/>
    <w:rsid w:val="006F42DE"/>
    <w:rsid w:val="006F62F4"/>
    <w:rsid w:val="006F6798"/>
    <w:rsid w:val="006F6D4C"/>
    <w:rsid w:val="006F6E67"/>
    <w:rsid w:val="006F7157"/>
    <w:rsid w:val="006F78E0"/>
    <w:rsid w:val="00700FD5"/>
    <w:rsid w:val="00701CF4"/>
    <w:rsid w:val="00702B1B"/>
    <w:rsid w:val="00702D35"/>
    <w:rsid w:val="00704164"/>
    <w:rsid w:val="00706A58"/>
    <w:rsid w:val="007110E1"/>
    <w:rsid w:val="00712FC5"/>
    <w:rsid w:val="00714394"/>
    <w:rsid w:val="00714F85"/>
    <w:rsid w:val="00720EAA"/>
    <w:rsid w:val="00721F7E"/>
    <w:rsid w:val="00722E29"/>
    <w:rsid w:val="00724606"/>
    <w:rsid w:val="00724E85"/>
    <w:rsid w:val="007254AF"/>
    <w:rsid w:val="007255BA"/>
    <w:rsid w:val="00725659"/>
    <w:rsid w:val="00727583"/>
    <w:rsid w:val="00730073"/>
    <w:rsid w:val="00730DDD"/>
    <w:rsid w:val="00731DE8"/>
    <w:rsid w:val="00734650"/>
    <w:rsid w:val="00734887"/>
    <w:rsid w:val="007365B6"/>
    <w:rsid w:val="00737320"/>
    <w:rsid w:val="007401E2"/>
    <w:rsid w:val="007411E5"/>
    <w:rsid w:val="00744201"/>
    <w:rsid w:val="00746951"/>
    <w:rsid w:val="0074703E"/>
    <w:rsid w:val="0074791E"/>
    <w:rsid w:val="0075115D"/>
    <w:rsid w:val="0075283C"/>
    <w:rsid w:val="00753890"/>
    <w:rsid w:val="007555DF"/>
    <w:rsid w:val="00755E75"/>
    <w:rsid w:val="00757BFB"/>
    <w:rsid w:val="00761434"/>
    <w:rsid w:val="00761D52"/>
    <w:rsid w:val="00761FD5"/>
    <w:rsid w:val="007637D6"/>
    <w:rsid w:val="00765DD8"/>
    <w:rsid w:val="00765EE4"/>
    <w:rsid w:val="007669D3"/>
    <w:rsid w:val="00766D36"/>
    <w:rsid w:val="007673C6"/>
    <w:rsid w:val="00767607"/>
    <w:rsid w:val="007704FE"/>
    <w:rsid w:val="007709CB"/>
    <w:rsid w:val="0077165F"/>
    <w:rsid w:val="00773874"/>
    <w:rsid w:val="0077447E"/>
    <w:rsid w:val="0077477A"/>
    <w:rsid w:val="00775DD4"/>
    <w:rsid w:val="007770B9"/>
    <w:rsid w:val="0078047E"/>
    <w:rsid w:val="00780D88"/>
    <w:rsid w:val="007840F3"/>
    <w:rsid w:val="00785491"/>
    <w:rsid w:val="007858C0"/>
    <w:rsid w:val="0078679A"/>
    <w:rsid w:val="00790739"/>
    <w:rsid w:val="00792447"/>
    <w:rsid w:val="00792D96"/>
    <w:rsid w:val="00794A05"/>
    <w:rsid w:val="0079694C"/>
    <w:rsid w:val="00796DBD"/>
    <w:rsid w:val="007A1B8C"/>
    <w:rsid w:val="007A38E4"/>
    <w:rsid w:val="007A3977"/>
    <w:rsid w:val="007A4E17"/>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193C"/>
    <w:rsid w:val="007C1AB6"/>
    <w:rsid w:val="007C2827"/>
    <w:rsid w:val="007C28E5"/>
    <w:rsid w:val="007C3858"/>
    <w:rsid w:val="007C3A26"/>
    <w:rsid w:val="007C5E3F"/>
    <w:rsid w:val="007C74E5"/>
    <w:rsid w:val="007D0E43"/>
    <w:rsid w:val="007D13E7"/>
    <w:rsid w:val="007D143E"/>
    <w:rsid w:val="007D1D08"/>
    <w:rsid w:val="007D1E37"/>
    <w:rsid w:val="007D32A2"/>
    <w:rsid w:val="007D336F"/>
    <w:rsid w:val="007D3D9D"/>
    <w:rsid w:val="007D4CCC"/>
    <w:rsid w:val="007D563E"/>
    <w:rsid w:val="007D5FC1"/>
    <w:rsid w:val="007D715A"/>
    <w:rsid w:val="007E0E9E"/>
    <w:rsid w:val="007E1587"/>
    <w:rsid w:val="007E21FB"/>
    <w:rsid w:val="007E2E52"/>
    <w:rsid w:val="007E3953"/>
    <w:rsid w:val="007E420B"/>
    <w:rsid w:val="007E4932"/>
    <w:rsid w:val="007E502C"/>
    <w:rsid w:val="007E57C8"/>
    <w:rsid w:val="007E5BD7"/>
    <w:rsid w:val="007E6023"/>
    <w:rsid w:val="007E75F0"/>
    <w:rsid w:val="007E7968"/>
    <w:rsid w:val="007F013A"/>
    <w:rsid w:val="007F2D90"/>
    <w:rsid w:val="007F3C00"/>
    <w:rsid w:val="007F4F82"/>
    <w:rsid w:val="007F53D1"/>
    <w:rsid w:val="00801CA0"/>
    <w:rsid w:val="0080444B"/>
    <w:rsid w:val="00804653"/>
    <w:rsid w:val="008066F8"/>
    <w:rsid w:val="00806A84"/>
    <w:rsid w:val="00807805"/>
    <w:rsid w:val="00807C6C"/>
    <w:rsid w:val="00813341"/>
    <w:rsid w:val="0081340B"/>
    <w:rsid w:val="00813AB2"/>
    <w:rsid w:val="00816C39"/>
    <w:rsid w:val="00817BB4"/>
    <w:rsid w:val="00821021"/>
    <w:rsid w:val="008214BB"/>
    <w:rsid w:val="00821609"/>
    <w:rsid w:val="00821B58"/>
    <w:rsid w:val="0082261D"/>
    <w:rsid w:val="00822D4E"/>
    <w:rsid w:val="00822E46"/>
    <w:rsid w:val="00823B4E"/>
    <w:rsid w:val="008249B0"/>
    <w:rsid w:val="008268A1"/>
    <w:rsid w:val="00826D8D"/>
    <w:rsid w:val="00826F4C"/>
    <w:rsid w:val="0082747A"/>
    <w:rsid w:val="00830A24"/>
    <w:rsid w:val="00832596"/>
    <w:rsid w:val="00833014"/>
    <w:rsid w:val="008377DA"/>
    <w:rsid w:val="0084052C"/>
    <w:rsid w:val="0084080A"/>
    <w:rsid w:val="00841D8A"/>
    <w:rsid w:val="00841E74"/>
    <w:rsid w:val="00843DBC"/>
    <w:rsid w:val="008441F8"/>
    <w:rsid w:val="00844959"/>
    <w:rsid w:val="00845810"/>
    <w:rsid w:val="00845A15"/>
    <w:rsid w:val="0084632F"/>
    <w:rsid w:val="0084634B"/>
    <w:rsid w:val="008503E6"/>
    <w:rsid w:val="00852A1F"/>
    <w:rsid w:val="00853F8C"/>
    <w:rsid w:val="00855B06"/>
    <w:rsid w:val="00857D29"/>
    <w:rsid w:val="008629A8"/>
    <w:rsid w:val="00862DB5"/>
    <w:rsid w:val="0086605D"/>
    <w:rsid w:val="008676D7"/>
    <w:rsid w:val="0087026D"/>
    <w:rsid w:val="00870CB6"/>
    <w:rsid w:val="00873FA1"/>
    <w:rsid w:val="00873FEA"/>
    <w:rsid w:val="0087419B"/>
    <w:rsid w:val="00874592"/>
    <w:rsid w:val="00877B47"/>
    <w:rsid w:val="00877F48"/>
    <w:rsid w:val="00880054"/>
    <w:rsid w:val="008807EE"/>
    <w:rsid w:val="00880C81"/>
    <w:rsid w:val="0088164D"/>
    <w:rsid w:val="008818F6"/>
    <w:rsid w:val="0088384C"/>
    <w:rsid w:val="0088398E"/>
    <w:rsid w:val="00884C0D"/>
    <w:rsid w:val="00885248"/>
    <w:rsid w:val="008854B5"/>
    <w:rsid w:val="0088597D"/>
    <w:rsid w:val="00885E38"/>
    <w:rsid w:val="00887540"/>
    <w:rsid w:val="00887E02"/>
    <w:rsid w:val="00890711"/>
    <w:rsid w:val="008909F3"/>
    <w:rsid w:val="00891CCE"/>
    <w:rsid w:val="00893479"/>
    <w:rsid w:val="008943B3"/>
    <w:rsid w:val="00896E9D"/>
    <w:rsid w:val="008A1C47"/>
    <w:rsid w:val="008A3CC0"/>
    <w:rsid w:val="008A5290"/>
    <w:rsid w:val="008A593A"/>
    <w:rsid w:val="008A6C5A"/>
    <w:rsid w:val="008B0EAD"/>
    <w:rsid w:val="008B1718"/>
    <w:rsid w:val="008B24D2"/>
    <w:rsid w:val="008B2DF3"/>
    <w:rsid w:val="008B3403"/>
    <w:rsid w:val="008B376A"/>
    <w:rsid w:val="008B3A8F"/>
    <w:rsid w:val="008B3F57"/>
    <w:rsid w:val="008B40F0"/>
    <w:rsid w:val="008B49BE"/>
    <w:rsid w:val="008B4F55"/>
    <w:rsid w:val="008B5559"/>
    <w:rsid w:val="008B7220"/>
    <w:rsid w:val="008C031A"/>
    <w:rsid w:val="008C08A5"/>
    <w:rsid w:val="008C479C"/>
    <w:rsid w:val="008C52DF"/>
    <w:rsid w:val="008C5D3D"/>
    <w:rsid w:val="008C64E3"/>
    <w:rsid w:val="008C661F"/>
    <w:rsid w:val="008C6D2C"/>
    <w:rsid w:val="008C7883"/>
    <w:rsid w:val="008D028E"/>
    <w:rsid w:val="008D044B"/>
    <w:rsid w:val="008D0D1E"/>
    <w:rsid w:val="008D0E3C"/>
    <w:rsid w:val="008D571F"/>
    <w:rsid w:val="008D5722"/>
    <w:rsid w:val="008D6840"/>
    <w:rsid w:val="008D704D"/>
    <w:rsid w:val="008E1E54"/>
    <w:rsid w:val="008E3C88"/>
    <w:rsid w:val="008E4592"/>
    <w:rsid w:val="008E6C27"/>
    <w:rsid w:val="008E78F2"/>
    <w:rsid w:val="008E792D"/>
    <w:rsid w:val="008F022C"/>
    <w:rsid w:val="008F0E05"/>
    <w:rsid w:val="008F120E"/>
    <w:rsid w:val="008F141E"/>
    <w:rsid w:val="009010F1"/>
    <w:rsid w:val="009028EB"/>
    <w:rsid w:val="00906619"/>
    <w:rsid w:val="00907B8B"/>
    <w:rsid w:val="009155B9"/>
    <w:rsid w:val="00915CE3"/>
    <w:rsid w:val="009160AF"/>
    <w:rsid w:val="00916186"/>
    <w:rsid w:val="00917887"/>
    <w:rsid w:val="009207DB"/>
    <w:rsid w:val="00921632"/>
    <w:rsid w:val="00922024"/>
    <w:rsid w:val="00922AF6"/>
    <w:rsid w:val="00922B10"/>
    <w:rsid w:val="0092539A"/>
    <w:rsid w:val="00925501"/>
    <w:rsid w:val="00925E32"/>
    <w:rsid w:val="00926982"/>
    <w:rsid w:val="009270C4"/>
    <w:rsid w:val="009276A7"/>
    <w:rsid w:val="00930489"/>
    <w:rsid w:val="00932196"/>
    <w:rsid w:val="00934FA8"/>
    <w:rsid w:val="00935071"/>
    <w:rsid w:val="00936535"/>
    <w:rsid w:val="00936669"/>
    <w:rsid w:val="0093740F"/>
    <w:rsid w:val="00937B4A"/>
    <w:rsid w:val="00937C1D"/>
    <w:rsid w:val="00937F4D"/>
    <w:rsid w:val="00940F71"/>
    <w:rsid w:val="00940FC3"/>
    <w:rsid w:val="0094131D"/>
    <w:rsid w:val="009418AB"/>
    <w:rsid w:val="00942120"/>
    <w:rsid w:val="00942316"/>
    <w:rsid w:val="009425F7"/>
    <w:rsid w:val="009427CF"/>
    <w:rsid w:val="00943563"/>
    <w:rsid w:val="00944BC7"/>
    <w:rsid w:val="00944BF0"/>
    <w:rsid w:val="009454F8"/>
    <w:rsid w:val="009455CF"/>
    <w:rsid w:val="00946136"/>
    <w:rsid w:val="009532DB"/>
    <w:rsid w:val="00954282"/>
    <w:rsid w:val="00954427"/>
    <w:rsid w:val="00954F10"/>
    <w:rsid w:val="00955F46"/>
    <w:rsid w:val="00956C2F"/>
    <w:rsid w:val="00957B24"/>
    <w:rsid w:val="00964567"/>
    <w:rsid w:val="00965851"/>
    <w:rsid w:val="00965E11"/>
    <w:rsid w:val="00966D65"/>
    <w:rsid w:val="00967342"/>
    <w:rsid w:val="0096797D"/>
    <w:rsid w:val="0097166B"/>
    <w:rsid w:val="00973179"/>
    <w:rsid w:val="00975595"/>
    <w:rsid w:val="00975C75"/>
    <w:rsid w:val="009761DE"/>
    <w:rsid w:val="00977D14"/>
    <w:rsid w:val="0098177A"/>
    <w:rsid w:val="00983EFD"/>
    <w:rsid w:val="00986257"/>
    <w:rsid w:val="00986861"/>
    <w:rsid w:val="00987BF5"/>
    <w:rsid w:val="00987CBC"/>
    <w:rsid w:val="00990904"/>
    <w:rsid w:val="00993453"/>
    <w:rsid w:val="00993691"/>
    <w:rsid w:val="009947C6"/>
    <w:rsid w:val="009949B8"/>
    <w:rsid w:val="00996326"/>
    <w:rsid w:val="00996546"/>
    <w:rsid w:val="009A0091"/>
    <w:rsid w:val="009A1C32"/>
    <w:rsid w:val="009A3567"/>
    <w:rsid w:val="009A44E8"/>
    <w:rsid w:val="009A4F69"/>
    <w:rsid w:val="009A67D6"/>
    <w:rsid w:val="009A775A"/>
    <w:rsid w:val="009B1DA5"/>
    <w:rsid w:val="009B26E3"/>
    <w:rsid w:val="009B28FD"/>
    <w:rsid w:val="009B2AD6"/>
    <w:rsid w:val="009B3329"/>
    <w:rsid w:val="009B41D4"/>
    <w:rsid w:val="009B5594"/>
    <w:rsid w:val="009B61BE"/>
    <w:rsid w:val="009B729E"/>
    <w:rsid w:val="009B7498"/>
    <w:rsid w:val="009B7ED4"/>
    <w:rsid w:val="009C145E"/>
    <w:rsid w:val="009C17FA"/>
    <w:rsid w:val="009C2AFC"/>
    <w:rsid w:val="009C3D84"/>
    <w:rsid w:val="009C5C3B"/>
    <w:rsid w:val="009C7B1D"/>
    <w:rsid w:val="009D03F1"/>
    <w:rsid w:val="009D181D"/>
    <w:rsid w:val="009D1CF4"/>
    <w:rsid w:val="009D2CCD"/>
    <w:rsid w:val="009D380F"/>
    <w:rsid w:val="009D5001"/>
    <w:rsid w:val="009D57A7"/>
    <w:rsid w:val="009E0D0E"/>
    <w:rsid w:val="009E1607"/>
    <w:rsid w:val="009E2F0D"/>
    <w:rsid w:val="009E37D3"/>
    <w:rsid w:val="009E6DD0"/>
    <w:rsid w:val="009E6ED8"/>
    <w:rsid w:val="009F0861"/>
    <w:rsid w:val="009F0BD9"/>
    <w:rsid w:val="009F1FD9"/>
    <w:rsid w:val="009F33FA"/>
    <w:rsid w:val="009F3645"/>
    <w:rsid w:val="009F42F3"/>
    <w:rsid w:val="009F698E"/>
    <w:rsid w:val="00A00DC0"/>
    <w:rsid w:val="00A01C1F"/>
    <w:rsid w:val="00A01C98"/>
    <w:rsid w:val="00A04857"/>
    <w:rsid w:val="00A05ACF"/>
    <w:rsid w:val="00A06A54"/>
    <w:rsid w:val="00A10049"/>
    <w:rsid w:val="00A10423"/>
    <w:rsid w:val="00A1260D"/>
    <w:rsid w:val="00A13518"/>
    <w:rsid w:val="00A137EE"/>
    <w:rsid w:val="00A15A52"/>
    <w:rsid w:val="00A16B50"/>
    <w:rsid w:val="00A20A26"/>
    <w:rsid w:val="00A234BD"/>
    <w:rsid w:val="00A23C69"/>
    <w:rsid w:val="00A266C7"/>
    <w:rsid w:val="00A27A71"/>
    <w:rsid w:val="00A30AF2"/>
    <w:rsid w:val="00A32211"/>
    <w:rsid w:val="00A34114"/>
    <w:rsid w:val="00A343DE"/>
    <w:rsid w:val="00A34BEA"/>
    <w:rsid w:val="00A34C81"/>
    <w:rsid w:val="00A34CE1"/>
    <w:rsid w:val="00A34E19"/>
    <w:rsid w:val="00A36BD5"/>
    <w:rsid w:val="00A37554"/>
    <w:rsid w:val="00A40D0C"/>
    <w:rsid w:val="00A41302"/>
    <w:rsid w:val="00A41C59"/>
    <w:rsid w:val="00A41C63"/>
    <w:rsid w:val="00A42BA3"/>
    <w:rsid w:val="00A42F47"/>
    <w:rsid w:val="00A44633"/>
    <w:rsid w:val="00A44E33"/>
    <w:rsid w:val="00A47029"/>
    <w:rsid w:val="00A47996"/>
    <w:rsid w:val="00A50299"/>
    <w:rsid w:val="00A51E24"/>
    <w:rsid w:val="00A536D5"/>
    <w:rsid w:val="00A5510E"/>
    <w:rsid w:val="00A559F4"/>
    <w:rsid w:val="00A56547"/>
    <w:rsid w:val="00A570E0"/>
    <w:rsid w:val="00A606A0"/>
    <w:rsid w:val="00A61263"/>
    <w:rsid w:val="00A614AD"/>
    <w:rsid w:val="00A61886"/>
    <w:rsid w:val="00A61C42"/>
    <w:rsid w:val="00A62FC9"/>
    <w:rsid w:val="00A6311A"/>
    <w:rsid w:val="00A63706"/>
    <w:rsid w:val="00A63D89"/>
    <w:rsid w:val="00A65DF7"/>
    <w:rsid w:val="00A66E04"/>
    <w:rsid w:val="00A671B3"/>
    <w:rsid w:val="00A67E84"/>
    <w:rsid w:val="00A71367"/>
    <w:rsid w:val="00A72D82"/>
    <w:rsid w:val="00A73642"/>
    <w:rsid w:val="00A738EF"/>
    <w:rsid w:val="00A7588B"/>
    <w:rsid w:val="00A75A41"/>
    <w:rsid w:val="00A76063"/>
    <w:rsid w:val="00A771BF"/>
    <w:rsid w:val="00A81953"/>
    <w:rsid w:val="00A84AE2"/>
    <w:rsid w:val="00A84D78"/>
    <w:rsid w:val="00A861F3"/>
    <w:rsid w:val="00A90B1F"/>
    <w:rsid w:val="00A90DB1"/>
    <w:rsid w:val="00A90EAC"/>
    <w:rsid w:val="00A9147B"/>
    <w:rsid w:val="00A91BA8"/>
    <w:rsid w:val="00A91EF1"/>
    <w:rsid w:val="00A91EF2"/>
    <w:rsid w:val="00A9325C"/>
    <w:rsid w:val="00A9390E"/>
    <w:rsid w:val="00A94171"/>
    <w:rsid w:val="00A94A9D"/>
    <w:rsid w:val="00A94FD5"/>
    <w:rsid w:val="00A95630"/>
    <w:rsid w:val="00A95969"/>
    <w:rsid w:val="00A96FC6"/>
    <w:rsid w:val="00A971D5"/>
    <w:rsid w:val="00A97B61"/>
    <w:rsid w:val="00AA01DA"/>
    <w:rsid w:val="00AA0F42"/>
    <w:rsid w:val="00AA450C"/>
    <w:rsid w:val="00AA587A"/>
    <w:rsid w:val="00AA60B6"/>
    <w:rsid w:val="00AA7080"/>
    <w:rsid w:val="00AA7247"/>
    <w:rsid w:val="00AA7581"/>
    <w:rsid w:val="00AB1287"/>
    <w:rsid w:val="00AB1CE8"/>
    <w:rsid w:val="00AB1DDE"/>
    <w:rsid w:val="00AB5846"/>
    <w:rsid w:val="00AB6658"/>
    <w:rsid w:val="00AB6DFC"/>
    <w:rsid w:val="00AB6F7D"/>
    <w:rsid w:val="00AB7706"/>
    <w:rsid w:val="00AC0A8F"/>
    <w:rsid w:val="00AC3DB7"/>
    <w:rsid w:val="00AC57D2"/>
    <w:rsid w:val="00AC74B3"/>
    <w:rsid w:val="00AC7899"/>
    <w:rsid w:val="00AD27FC"/>
    <w:rsid w:val="00AD3229"/>
    <w:rsid w:val="00AD5A40"/>
    <w:rsid w:val="00AD752F"/>
    <w:rsid w:val="00AD7A98"/>
    <w:rsid w:val="00AE041D"/>
    <w:rsid w:val="00AE18CE"/>
    <w:rsid w:val="00AE23C2"/>
    <w:rsid w:val="00AE2D01"/>
    <w:rsid w:val="00AE30E8"/>
    <w:rsid w:val="00AE4B0D"/>
    <w:rsid w:val="00AE54B9"/>
    <w:rsid w:val="00AE559B"/>
    <w:rsid w:val="00AE55BC"/>
    <w:rsid w:val="00AE686D"/>
    <w:rsid w:val="00AE6B27"/>
    <w:rsid w:val="00AF0B16"/>
    <w:rsid w:val="00AF0F96"/>
    <w:rsid w:val="00AF21D7"/>
    <w:rsid w:val="00AF28EB"/>
    <w:rsid w:val="00AF36B6"/>
    <w:rsid w:val="00AF6A62"/>
    <w:rsid w:val="00B00085"/>
    <w:rsid w:val="00B00ED5"/>
    <w:rsid w:val="00B01589"/>
    <w:rsid w:val="00B02BF0"/>
    <w:rsid w:val="00B02EEE"/>
    <w:rsid w:val="00B03AB4"/>
    <w:rsid w:val="00B04BED"/>
    <w:rsid w:val="00B05691"/>
    <w:rsid w:val="00B05B91"/>
    <w:rsid w:val="00B07625"/>
    <w:rsid w:val="00B077CC"/>
    <w:rsid w:val="00B12FD0"/>
    <w:rsid w:val="00B1482F"/>
    <w:rsid w:val="00B15A4C"/>
    <w:rsid w:val="00B15BB2"/>
    <w:rsid w:val="00B20D89"/>
    <w:rsid w:val="00B229BE"/>
    <w:rsid w:val="00B244A7"/>
    <w:rsid w:val="00B27A6D"/>
    <w:rsid w:val="00B27DF9"/>
    <w:rsid w:val="00B303D9"/>
    <w:rsid w:val="00B33101"/>
    <w:rsid w:val="00B33EF2"/>
    <w:rsid w:val="00B348C1"/>
    <w:rsid w:val="00B34C4E"/>
    <w:rsid w:val="00B41410"/>
    <w:rsid w:val="00B42C20"/>
    <w:rsid w:val="00B42D9A"/>
    <w:rsid w:val="00B43CED"/>
    <w:rsid w:val="00B448BB"/>
    <w:rsid w:val="00B45928"/>
    <w:rsid w:val="00B459A7"/>
    <w:rsid w:val="00B47348"/>
    <w:rsid w:val="00B51A1D"/>
    <w:rsid w:val="00B51EA1"/>
    <w:rsid w:val="00B537DF"/>
    <w:rsid w:val="00B539EB"/>
    <w:rsid w:val="00B5495B"/>
    <w:rsid w:val="00B55424"/>
    <w:rsid w:val="00B555C8"/>
    <w:rsid w:val="00B562E6"/>
    <w:rsid w:val="00B564E9"/>
    <w:rsid w:val="00B576E1"/>
    <w:rsid w:val="00B6004E"/>
    <w:rsid w:val="00B608F1"/>
    <w:rsid w:val="00B60F79"/>
    <w:rsid w:val="00B61B49"/>
    <w:rsid w:val="00B6213E"/>
    <w:rsid w:val="00B6245A"/>
    <w:rsid w:val="00B63B4A"/>
    <w:rsid w:val="00B64778"/>
    <w:rsid w:val="00B673CA"/>
    <w:rsid w:val="00B6741B"/>
    <w:rsid w:val="00B6753E"/>
    <w:rsid w:val="00B67652"/>
    <w:rsid w:val="00B7117A"/>
    <w:rsid w:val="00B72053"/>
    <w:rsid w:val="00B7368F"/>
    <w:rsid w:val="00B7471D"/>
    <w:rsid w:val="00B75D3F"/>
    <w:rsid w:val="00B76755"/>
    <w:rsid w:val="00B77723"/>
    <w:rsid w:val="00B80FEE"/>
    <w:rsid w:val="00B815D3"/>
    <w:rsid w:val="00B83476"/>
    <w:rsid w:val="00B843A1"/>
    <w:rsid w:val="00B84DA1"/>
    <w:rsid w:val="00B85F79"/>
    <w:rsid w:val="00B8748B"/>
    <w:rsid w:val="00B87F00"/>
    <w:rsid w:val="00B903FB"/>
    <w:rsid w:val="00B906A7"/>
    <w:rsid w:val="00B90C61"/>
    <w:rsid w:val="00B91818"/>
    <w:rsid w:val="00B93170"/>
    <w:rsid w:val="00B94BE5"/>
    <w:rsid w:val="00B960AB"/>
    <w:rsid w:val="00BA075F"/>
    <w:rsid w:val="00BA0A76"/>
    <w:rsid w:val="00BA0FA7"/>
    <w:rsid w:val="00BA10CE"/>
    <w:rsid w:val="00BA1CA6"/>
    <w:rsid w:val="00BA1F0D"/>
    <w:rsid w:val="00BA59BA"/>
    <w:rsid w:val="00BB0423"/>
    <w:rsid w:val="00BB1613"/>
    <w:rsid w:val="00BB3396"/>
    <w:rsid w:val="00BB6593"/>
    <w:rsid w:val="00BB6ECF"/>
    <w:rsid w:val="00BB74B3"/>
    <w:rsid w:val="00BB777A"/>
    <w:rsid w:val="00BC1765"/>
    <w:rsid w:val="00BC2B2C"/>
    <w:rsid w:val="00BC47D8"/>
    <w:rsid w:val="00BC5454"/>
    <w:rsid w:val="00BD0528"/>
    <w:rsid w:val="00BD16D1"/>
    <w:rsid w:val="00BD219A"/>
    <w:rsid w:val="00BD2539"/>
    <w:rsid w:val="00BD2C42"/>
    <w:rsid w:val="00BD2ED2"/>
    <w:rsid w:val="00BD2ED7"/>
    <w:rsid w:val="00BD4A96"/>
    <w:rsid w:val="00BD5379"/>
    <w:rsid w:val="00BD5BB1"/>
    <w:rsid w:val="00BD6140"/>
    <w:rsid w:val="00BD65E1"/>
    <w:rsid w:val="00BD6EF9"/>
    <w:rsid w:val="00BD754C"/>
    <w:rsid w:val="00BD7746"/>
    <w:rsid w:val="00BD7D8F"/>
    <w:rsid w:val="00BE0F79"/>
    <w:rsid w:val="00BE1034"/>
    <w:rsid w:val="00BE2AB1"/>
    <w:rsid w:val="00BE4991"/>
    <w:rsid w:val="00BE5B8D"/>
    <w:rsid w:val="00BE72FD"/>
    <w:rsid w:val="00BE7611"/>
    <w:rsid w:val="00BE7791"/>
    <w:rsid w:val="00BE786F"/>
    <w:rsid w:val="00BF1728"/>
    <w:rsid w:val="00BF1EF8"/>
    <w:rsid w:val="00BF228D"/>
    <w:rsid w:val="00BF2763"/>
    <w:rsid w:val="00BF2DE5"/>
    <w:rsid w:val="00BF4C49"/>
    <w:rsid w:val="00BF6338"/>
    <w:rsid w:val="00BF6588"/>
    <w:rsid w:val="00BF6D56"/>
    <w:rsid w:val="00BF7A29"/>
    <w:rsid w:val="00BF7CA3"/>
    <w:rsid w:val="00C00D03"/>
    <w:rsid w:val="00C01DFC"/>
    <w:rsid w:val="00C0282B"/>
    <w:rsid w:val="00C050A6"/>
    <w:rsid w:val="00C067E0"/>
    <w:rsid w:val="00C078F8"/>
    <w:rsid w:val="00C1025D"/>
    <w:rsid w:val="00C106A1"/>
    <w:rsid w:val="00C10F01"/>
    <w:rsid w:val="00C1283E"/>
    <w:rsid w:val="00C12D93"/>
    <w:rsid w:val="00C12EE2"/>
    <w:rsid w:val="00C13419"/>
    <w:rsid w:val="00C139DE"/>
    <w:rsid w:val="00C13B55"/>
    <w:rsid w:val="00C161C5"/>
    <w:rsid w:val="00C165CD"/>
    <w:rsid w:val="00C16A4A"/>
    <w:rsid w:val="00C16EB7"/>
    <w:rsid w:val="00C206F8"/>
    <w:rsid w:val="00C21A06"/>
    <w:rsid w:val="00C22648"/>
    <w:rsid w:val="00C234EB"/>
    <w:rsid w:val="00C23520"/>
    <w:rsid w:val="00C24DA9"/>
    <w:rsid w:val="00C25082"/>
    <w:rsid w:val="00C25E6A"/>
    <w:rsid w:val="00C25E7D"/>
    <w:rsid w:val="00C265D4"/>
    <w:rsid w:val="00C275FC"/>
    <w:rsid w:val="00C30D84"/>
    <w:rsid w:val="00C3160C"/>
    <w:rsid w:val="00C317A7"/>
    <w:rsid w:val="00C31C0D"/>
    <w:rsid w:val="00C33AEC"/>
    <w:rsid w:val="00C33BAA"/>
    <w:rsid w:val="00C33BC0"/>
    <w:rsid w:val="00C34536"/>
    <w:rsid w:val="00C378C2"/>
    <w:rsid w:val="00C37BAC"/>
    <w:rsid w:val="00C37D89"/>
    <w:rsid w:val="00C410D2"/>
    <w:rsid w:val="00C42A78"/>
    <w:rsid w:val="00C433D9"/>
    <w:rsid w:val="00C437D6"/>
    <w:rsid w:val="00C43BCF"/>
    <w:rsid w:val="00C450A4"/>
    <w:rsid w:val="00C45350"/>
    <w:rsid w:val="00C455A6"/>
    <w:rsid w:val="00C4601D"/>
    <w:rsid w:val="00C46418"/>
    <w:rsid w:val="00C47478"/>
    <w:rsid w:val="00C528F5"/>
    <w:rsid w:val="00C53EE2"/>
    <w:rsid w:val="00C53FEE"/>
    <w:rsid w:val="00C54473"/>
    <w:rsid w:val="00C55B38"/>
    <w:rsid w:val="00C55D94"/>
    <w:rsid w:val="00C57582"/>
    <w:rsid w:val="00C608EF"/>
    <w:rsid w:val="00C612BB"/>
    <w:rsid w:val="00C612BF"/>
    <w:rsid w:val="00C6207E"/>
    <w:rsid w:val="00C64FAE"/>
    <w:rsid w:val="00C65E67"/>
    <w:rsid w:val="00C6633E"/>
    <w:rsid w:val="00C66344"/>
    <w:rsid w:val="00C674F7"/>
    <w:rsid w:val="00C70244"/>
    <w:rsid w:val="00C71735"/>
    <w:rsid w:val="00C717CD"/>
    <w:rsid w:val="00C723B7"/>
    <w:rsid w:val="00C72B05"/>
    <w:rsid w:val="00C72E94"/>
    <w:rsid w:val="00C738EE"/>
    <w:rsid w:val="00C745D7"/>
    <w:rsid w:val="00C74B2C"/>
    <w:rsid w:val="00C755C8"/>
    <w:rsid w:val="00C763A0"/>
    <w:rsid w:val="00C7702A"/>
    <w:rsid w:val="00C773C8"/>
    <w:rsid w:val="00C80A25"/>
    <w:rsid w:val="00C81DF7"/>
    <w:rsid w:val="00C82930"/>
    <w:rsid w:val="00C83511"/>
    <w:rsid w:val="00C852A5"/>
    <w:rsid w:val="00C8531E"/>
    <w:rsid w:val="00C85B6C"/>
    <w:rsid w:val="00C8600F"/>
    <w:rsid w:val="00C86BFE"/>
    <w:rsid w:val="00C86D8A"/>
    <w:rsid w:val="00C900B0"/>
    <w:rsid w:val="00C90231"/>
    <w:rsid w:val="00C9080B"/>
    <w:rsid w:val="00C90EF9"/>
    <w:rsid w:val="00C92714"/>
    <w:rsid w:val="00C92949"/>
    <w:rsid w:val="00C9312F"/>
    <w:rsid w:val="00C941A5"/>
    <w:rsid w:val="00C94AD2"/>
    <w:rsid w:val="00C95ED6"/>
    <w:rsid w:val="00C97133"/>
    <w:rsid w:val="00CA1080"/>
    <w:rsid w:val="00CA1BC0"/>
    <w:rsid w:val="00CA1FB0"/>
    <w:rsid w:val="00CA24D1"/>
    <w:rsid w:val="00CA39CC"/>
    <w:rsid w:val="00CA4608"/>
    <w:rsid w:val="00CA4743"/>
    <w:rsid w:val="00CA5D4C"/>
    <w:rsid w:val="00CA735E"/>
    <w:rsid w:val="00CA73DC"/>
    <w:rsid w:val="00CA7AB3"/>
    <w:rsid w:val="00CA7BB3"/>
    <w:rsid w:val="00CA7CD5"/>
    <w:rsid w:val="00CB138F"/>
    <w:rsid w:val="00CB13E0"/>
    <w:rsid w:val="00CB23B4"/>
    <w:rsid w:val="00CB254E"/>
    <w:rsid w:val="00CB52B5"/>
    <w:rsid w:val="00CB5944"/>
    <w:rsid w:val="00CB5B41"/>
    <w:rsid w:val="00CB75E6"/>
    <w:rsid w:val="00CB76B8"/>
    <w:rsid w:val="00CB7703"/>
    <w:rsid w:val="00CB77A3"/>
    <w:rsid w:val="00CB783B"/>
    <w:rsid w:val="00CC2803"/>
    <w:rsid w:val="00CC707F"/>
    <w:rsid w:val="00CC79CD"/>
    <w:rsid w:val="00CD0761"/>
    <w:rsid w:val="00CD1841"/>
    <w:rsid w:val="00CD1BF1"/>
    <w:rsid w:val="00CD2A3E"/>
    <w:rsid w:val="00CD31C1"/>
    <w:rsid w:val="00CD3D4F"/>
    <w:rsid w:val="00CD4704"/>
    <w:rsid w:val="00CD4B3B"/>
    <w:rsid w:val="00CD5401"/>
    <w:rsid w:val="00CD68DD"/>
    <w:rsid w:val="00CD6C94"/>
    <w:rsid w:val="00CD7B8B"/>
    <w:rsid w:val="00CE2B04"/>
    <w:rsid w:val="00CE31FA"/>
    <w:rsid w:val="00CE5298"/>
    <w:rsid w:val="00CE58EB"/>
    <w:rsid w:val="00CE643F"/>
    <w:rsid w:val="00CE6925"/>
    <w:rsid w:val="00CE6A32"/>
    <w:rsid w:val="00CF039E"/>
    <w:rsid w:val="00CF171F"/>
    <w:rsid w:val="00CF20D6"/>
    <w:rsid w:val="00CF35B2"/>
    <w:rsid w:val="00CF38D4"/>
    <w:rsid w:val="00CF38D8"/>
    <w:rsid w:val="00CF3D20"/>
    <w:rsid w:val="00CF42A7"/>
    <w:rsid w:val="00CF6BB9"/>
    <w:rsid w:val="00CF6FD8"/>
    <w:rsid w:val="00D00804"/>
    <w:rsid w:val="00D012E2"/>
    <w:rsid w:val="00D0316E"/>
    <w:rsid w:val="00D03F31"/>
    <w:rsid w:val="00D0407C"/>
    <w:rsid w:val="00D045FD"/>
    <w:rsid w:val="00D04A97"/>
    <w:rsid w:val="00D07CC2"/>
    <w:rsid w:val="00D117BB"/>
    <w:rsid w:val="00D1193D"/>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5160"/>
    <w:rsid w:val="00D261E9"/>
    <w:rsid w:val="00D27131"/>
    <w:rsid w:val="00D308F6"/>
    <w:rsid w:val="00D30F38"/>
    <w:rsid w:val="00D31482"/>
    <w:rsid w:val="00D31BBD"/>
    <w:rsid w:val="00D32BBA"/>
    <w:rsid w:val="00D35BAA"/>
    <w:rsid w:val="00D377AE"/>
    <w:rsid w:val="00D404B1"/>
    <w:rsid w:val="00D43988"/>
    <w:rsid w:val="00D44B46"/>
    <w:rsid w:val="00D44BDE"/>
    <w:rsid w:val="00D457D6"/>
    <w:rsid w:val="00D460FE"/>
    <w:rsid w:val="00D46109"/>
    <w:rsid w:val="00D4707E"/>
    <w:rsid w:val="00D47867"/>
    <w:rsid w:val="00D47EAF"/>
    <w:rsid w:val="00D47FDC"/>
    <w:rsid w:val="00D50855"/>
    <w:rsid w:val="00D50E46"/>
    <w:rsid w:val="00D51552"/>
    <w:rsid w:val="00D5270E"/>
    <w:rsid w:val="00D52D7F"/>
    <w:rsid w:val="00D52F8D"/>
    <w:rsid w:val="00D53034"/>
    <w:rsid w:val="00D5331B"/>
    <w:rsid w:val="00D54EC5"/>
    <w:rsid w:val="00D55A05"/>
    <w:rsid w:val="00D55EFF"/>
    <w:rsid w:val="00D61A9F"/>
    <w:rsid w:val="00D61EDD"/>
    <w:rsid w:val="00D628AF"/>
    <w:rsid w:val="00D6294B"/>
    <w:rsid w:val="00D6435C"/>
    <w:rsid w:val="00D6626E"/>
    <w:rsid w:val="00D66697"/>
    <w:rsid w:val="00D66E6B"/>
    <w:rsid w:val="00D67684"/>
    <w:rsid w:val="00D67ACA"/>
    <w:rsid w:val="00D67F69"/>
    <w:rsid w:val="00D70737"/>
    <w:rsid w:val="00D71103"/>
    <w:rsid w:val="00D72420"/>
    <w:rsid w:val="00D73AF1"/>
    <w:rsid w:val="00D74504"/>
    <w:rsid w:val="00D74639"/>
    <w:rsid w:val="00D74DBF"/>
    <w:rsid w:val="00D74E9D"/>
    <w:rsid w:val="00D8000E"/>
    <w:rsid w:val="00D8093F"/>
    <w:rsid w:val="00D809B7"/>
    <w:rsid w:val="00D813B0"/>
    <w:rsid w:val="00D81A57"/>
    <w:rsid w:val="00D82A4C"/>
    <w:rsid w:val="00D83019"/>
    <w:rsid w:val="00D844E7"/>
    <w:rsid w:val="00D85683"/>
    <w:rsid w:val="00D87007"/>
    <w:rsid w:val="00D87E48"/>
    <w:rsid w:val="00D90435"/>
    <w:rsid w:val="00D90F8A"/>
    <w:rsid w:val="00D91621"/>
    <w:rsid w:val="00D9553A"/>
    <w:rsid w:val="00D95BFA"/>
    <w:rsid w:val="00D971AA"/>
    <w:rsid w:val="00D97392"/>
    <w:rsid w:val="00D9740F"/>
    <w:rsid w:val="00D97BA1"/>
    <w:rsid w:val="00DA09FC"/>
    <w:rsid w:val="00DA0C3D"/>
    <w:rsid w:val="00DA4B71"/>
    <w:rsid w:val="00DA59D2"/>
    <w:rsid w:val="00DA5D6F"/>
    <w:rsid w:val="00DB0456"/>
    <w:rsid w:val="00DB2B7E"/>
    <w:rsid w:val="00DB323D"/>
    <w:rsid w:val="00DB36D2"/>
    <w:rsid w:val="00DB5719"/>
    <w:rsid w:val="00DB624E"/>
    <w:rsid w:val="00DB7577"/>
    <w:rsid w:val="00DC02EA"/>
    <w:rsid w:val="00DC1CA6"/>
    <w:rsid w:val="00DC20CF"/>
    <w:rsid w:val="00DC2259"/>
    <w:rsid w:val="00DC394B"/>
    <w:rsid w:val="00DC717F"/>
    <w:rsid w:val="00DC77BF"/>
    <w:rsid w:val="00DC7E69"/>
    <w:rsid w:val="00DD0302"/>
    <w:rsid w:val="00DD1DC3"/>
    <w:rsid w:val="00DD3308"/>
    <w:rsid w:val="00DD3316"/>
    <w:rsid w:val="00DD3463"/>
    <w:rsid w:val="00DD38FE"/>
    <w:rsid w:val="00DD4C67"/>
    <w:rsid w:val="00DD5ADD"/>
    <w:rsid w:val="00DD5E57"/>
    <w:rsid w:val="00DD6F16"/>
    <w:rsid w:val="00DD706C"/>
    <w:rsid w:val="00DE3385"/>
    <w:rsid w:val="00DE4638"/>
    <w:rsid w:val="00DE4651"/>
    <w:rsid w:val="00DE7265"/>
    <w:rsid w:val="00DE7525"/>
    <w:rsid w:val="00DF150C"/>
    <w:rsid w:val="00DF1791"/>
    <w:rsid w:val="00DF2353"/>
    <w:rsid w:val="00DF2FC3"/>
    <w:rsid w:val="00DF3AB2"/>
    <w:rsid w:val="00DF67A1"/>
    <w:rsid w:val="00E00898"/>
    <w:rsid w:val="00E03398"/>
    <w:rsid w:val="00E040D7"/>
    <w:rsid w:val="00E0628E"/>
    <w:rsid w:val="00E06460"/>
    <w:rsid w:val="00E073CF"/>
    <w:rsid w:val="00E108FD"/>
    <w:rsid w:val="00E124A2"/>
    <w:rsid w:val="00E134C8"/>
    <w:rsid w:val="00E1372F"/>
    <w:rsid w:val="00E14BCA"/>
    <w:rsid w:val="00E14EE9"/>
    <w:rsid w:val="00E1605A"/>
    <w:rsid w:val="00E1659D"/>
    <w:rsid w:val="00E17F53"/>
    <w:rsid w:val="00E24195"/>
    <w:rsid w:val="00E25124"/>
    <w:rsid w:val="00E25239"/>
    <w:rsid w:val="00E261F8"/>
    <w:rsid w:val="00E2637D"/>
    <w:rsid w:val="00E26711"/>
    <w:rsid w:val="00E26D10"/>
    <w:rsid w:val="00E27467"/>
    <w:rsid w:val="00E279F6"/>
    <w:rsid w:val="00E30C51"/>
    <w:rsid w:val="00E324AD"/>
    <w:rsid w:val="00E325BE"/>
    <w:rsid w:val="00E32C3A"/>
    <w:rsid w:val="00E3342D"/>
    <w:rsid w:val="00E33683"/>
    <w:rsid w:val="00E33734"/>
    <w:rsid w:val="00E3601E"/>
    <w:rsid w:val="00E36E76"/>
    <w:rsid w:val="00E36F56"/>
    <w:rsid w:val="00E40AEB"/>
    <w:rsid w:val="00E422C4"/>
    <w:rsid w:val="00E439F8"/>
    <w:rsid w:val="00E44467"/>
    <w:rsid w:val="00E44C54"/>
    <w:rsid w:val="00E44CD4"/>
    <w:rsid w:val="00E45A18"/>
    <w:rsid w:val="00E45B91"/>
    <w:rsid w:val="00E46C57"/>
    <w:rsid w:val="00E46C6D"/>
    <w:rsid w:val="00E472F3"/>
    <w:rsid w:val="00E47B91"/>
    <w:rsid w:val="00E50533"/>
    <w:rsid w:val="00E50B08"/>
    <w:rsid w:val="00E5176B"/>
    <w:rsid w:val="00E525D3"/>
    <w:rsid w:val="00E528BA"/>
    <w:rsid w:val="00E553DC"/>
    <w:rsid w:val="00E5590E"/>
    <w:rsid w:val="00E565C2"/>
    <w:rsid w:val="00E60269"/>
    <w:rsid w:val="00E60C32"/>
    <w:rsid w:val="00E627F6"/>
    <w:rsid w:val="00E63F1D"/>
    <w:rsid w:val="00E64226"/>
    <w:rsid w:val="00E646D5"/>
    <w:rsid w:val="00E663A9"/>
    <w:rsid w:val="00E7080F"/>
    <w:rsid w:val="00E72173"/>
    <w:rsid w:val="00E72EC2"/>
    <w:rsid w:val="00E73C4B"/>
    <w:rsid w:val="00E753AA"/>
    <w:rsid w:val="00E75A9D"/>
    <w:rsid w:val="00E76513"/>
    <w:rsid w:val="00E777B8"/>
    <w:rsid w:val="00E803C3"/>
    <w:rsid w:val="00E80872"/>
    <w:rsid w:val="00E815E5"/>
    <w:rsid w:val="00E81B8E"/>
    <w:rsid w:val="00E81ED7"/>
    <w:rsid w:val="00E8219D"/>
    <w:rsid w:val="00E8377F"/>
    <w:rsid w:val="00E85A86"/>
    <w:rsid w:val="00E8607A"/>
    <w:rsid w:val="00E87631"/>
    <w:rsid w:val="00E87D52"/>
    <w:rsid w:val="00E9162D"/>
    <w:rsid w:val="00E9222C"/>
    <w:rsid w:val="00E9558B"/>
    <w:rsid w:val="00E95D1B"/>
    <w:rsid w:val="00E9623E"/>
    <w:rsid w:val="00E96259"/>
    <w:rsid w:val="00E969F0"/>
    <w:rsid w:val="00EA124A"/>
    <w:rsid w:val="00EA2C7E"/>
    <w:rsid w:val="00EA2EFA"/>
    <w:rsid w:val="00EA32BF"/>
    <w:rsid w:val="00EA50D6"/>
    <w:rsid w:val="00EA5714"/>
    <w:rsid w:val="00EA62D8"/>
    <w:rsid w:val="00EA7662"/>
    <w:rsid w:val="00EA7C53"/>
    <w:rsid w:val="00EB016F"/>
    <w:rsid w:val="00EB0798"/>
    <w:rsid w:val="00EB07AD"/>
    <w:rsid w:val="00EB1875"/>
    <w:rsid w:val="00EB26BA"/>
    <w:rsid w:val="00EB33F4"/>
    <w:rsid w:val="00EB3B9C"/>
    <w:rsid w:val="00EB3EB9"/>
    <w:rsid w:val="00EB4242"/>
    <w:rsid w:val="00EB44BE"/>
    <w:rsid w:val="00EB4C04"/>
    <w:rsid w:val="00EB53A7"/>
    <w:rsid w:val="00EB73AD"/>
    <w:rsid w:val="00EB7C4B"/>
    <w:rsid w:val="00EC0BAD"/>
    <w:rsid w:val="00EC1406"/>
    <w:rsid w:val="00EC2677"/>
    <w:rsid w:val="00EC36F2"/>
    <w:rsid w:val="00EC40B3"/>
    <w:rsid w:val="00EC48D7"/>
    <w:rsid w:val="00EC4F33"/>
    <w:rsid w:val="00ED11C5"/>
    <w:rsid w:val="00ED1924"/>
    <w:rsid w:val="00ED1E35"/>
    <w:rsid w:val="00ED2DB6"/>
    <w:rsid w:val="00ED48EA"/>
    <w:rsid w:val="00ED4FB2"/>
    <w:rsid w:val="00ED507D"/>
    <w:rsid w:val="00EE1F45"/>
    <w:rsid w:val="00EE3270"/>
    <w:rsid w:val="00EE3983"/>
    <w:rsid w:val="00EE3DE2"/>
    <w:rsid w:val="00EE4C7E"/>
    <w:rsid w:val="00EE51DB"/>
    <w:rsid w:val="00EE556D"/>
    <w:rsid w:val="00EE6128"/>
    <w:rsid w:val="00EE6184"/>
    <w:rsid w:val="00EE6A99"/>
    <w:rsid w:val="00EE7A2C"/>
    <w:rsid w:val="00EF0472"/>
    <w:rsid w:val="00EF2240"/>
    <w:rsid w:val="00EF29A1"/>
    <w:rsid w:val="00EF2D00"/>
    <w:rsid w:val="00EF3482"/>
    <w:rsid w:val="00EF6556"/>
    <w:rsid w:val="00EF699B"/>
    <w:rsid w:val="00EF78CA"/>
    <w:rsid w:val="00F0011D"/>
    <w:rsid w:val="00F006D1"/>
    <w:rsid w:val="00F008E7"/>
    <w:rsid w:val="00F012A8"/>
    <w:rsid w:val="00F02C62"/>
    <w:rsid w:val="00F0319D"/>
    <w:rsid w:val="00F04472"/>
    <w:rsid w:val="00F05BB1"/>
    <w:rsid w:val="00F06BD3"/>
    <w:rsid w:val="00F07BF7"/>
    <w:rsid w:val="00F12D86"/>
    <w:rsid w:val="00F13B05"/>
    <w:rsid w:val="00F13DFA"/>
    <w:rsid w:val="00F1451A"/>
    <w:rsid w:val="00F14A46"/>
    <w:rsid w:val="00F14E2A"/>
    <w:rsid w:val="00F152F2"/>
    <w:rsid w:val="00F15AF2"/>
    <w:rsid w:val="00F178AB"/>
    <w:rsid w:val="00F21290"/>
    <w:rsid w:val="00F2214E"/>
    <w:rsid w:val="00F23E19"/>
    <w:rsid w:val="00F2494D"/>
    <w:rsid w:val="00F26092"/>
    <w:rsid w:val="00F26577"/>
    <w:rsid w:val="00F307CC"/>
    <w:rsid w:val="00F30BBA"/>
    <w:rsid w:val="00F31630"/>
    <w:rsid w:val="00F31634"/>
    <w:rsid w:val="00F3322B"/>
    <w:rsid w:val="00F34C99"/>
    <w:rsid w:val="00F34F77"/>
    <w:rsid w:val="00F35CA9"/>
    <w:rsid w:val="00F40F13"/>
    <w:rsid w:val="00F42996"/>
    <w:rsid w:val="00F439BB"/>
    <w:rsid w:val="00F449D7"/>
    <w:rsid w:val="00F45292"/>
    <w:rsid w:val="00F45949"/>
    <w:rsid w:val="00F461AE"/>
    <w:rsid w:val="00F47DA3"/>
    <w:rsid w:val="00F51106"/>
    <w:rsid w:val="00F51B88"/>
    <w:rsid w:val="00F534D3"/>
    <w:rsid w:val="00F53B28"/>
    <w:rsid w:val="00F53C40"/>
    <w:rsid w:val="00F54046"/>
    <w:rsid w:val="00F5421D"/>
    <w:rsid w:val="00F5473E"/>
    <w:rsid w:val="00F60290"/>
    <w:rsid w:val="00F60DF3"/>
    <w:rsid w:val="00F61B56"/>
    <w:rsid w:val="00F62057"/>
    <w:rsid w:val="00F64526"/>
    <w:rsid w:val="00F64DC6"/>
    <w:rsid w:val="00F65BCB"/>
    <w:rsid w:val="00F66656"/>
    <w:rsid w:val="00F67C01"/>
    <w:rsid w:val="00F7114B"/>
    <w:rsid w:val="00F72107"/>
    <w:rsid w:val="00F721EF"/>
    <w:rsid w:val="00F72599"/>
    <w:rsid w:val="00F72A0B"/>
    <w:rsid w:val="00F72AC2"/>
    <w:rsid w:val="00F72B1D"/>
    <w:rsid w:val="00F72E04"/>
    <w:rsid w:val="00F74168"/>
    <w:rsid w:val="00F742F1"/>
    <w:rsid w:val="00F747FA"/>
    <w:rsid w:val="00F76037"/>
    <w:rsid w:val="00F77724"/>
    <w:rsid w:val="00F77839"/>
    <w:rsid w:val="00F811B9"/>
    <w:rsid w:val="00F8244B"/>
    <w:rsid w:val="00F8285E"/>
    <w:rsid w:val="00F8518B"/>
    <w:rsid w:val="00F9046B"/>
    <w:rsid w:val="00F91164"/>
    <w:rsid w:val="00F92B0F"/>
    <w:rsid w:val="00F93FCF"/>
    <w:rsid w:val="00F9536B"/>
    <w:rsid w:val="00F96D24"/>
    <w:rsid w:val="00FA3B72"/>
    <w:rsid w:val="00FA5580"/>
    <w:rsid w:val="00FA69C3"/>
    <w:rsid w:val="00FA6AAC"/>
    <w:rsid w:val="00FA6CBC"/>
    <w:rsid w:val="00FA6D48"/>
    <w:rsid w:val="00FA7813"/>
    <w:rsid w:val="00FA7EC0"/>
    <w:rsid w:val="00FB1242"/>
    <w:rsid w:val="00FB1944"/>
    <w:rsid w:val="00FB19BD"/>
    <w:rsid w:val="00FB4D00"/>
    <w:rsid w:val="00FB692F"/>
    <w:rsid w:val="00FC0262"/>
    <w:rsid w:val="00FC072E"/>
    <w:rsid w:val="00FC1C6F"/>
    <w:rsid w:val="00FC2086"/>
    <w:rsid w:val="00FC2BDF"/>
    <w:rsid w:val="00FC4165"/>
    <w:rsid w:val="00FC4FCD"/>
    <w:rsid w:val="00FC510F"/>
    <w:rsid w:val="00FC5277"/>
    <w:rsid w:val="00FC551E"/>
    <w:rsid w:val="00FC5790"/>
    <w:rsid w:val="00FD039F"/>
    <w:rsid w:val="00FD03BF"/>
    <w:rsid w:val="00FD0835"/>
    <w:rsid w:val="00FD1995"/>
    <w:rsid w:val="00FD25E1"/>
    <w:rsid w:val="00FD32CB"/>
    <w:rsid w:val="00FD4401"/>
    <w:rsid w:val="00FD4BE4"/>
    <w:rsid w:val="00FD5E1C"/>
    <w:rsid w:val="00FD5E9B"/>
    <w:rsid w:val="00FD6286"/>
    <w:rsid w:val="00FD6327"/>
    <w:rsid w:val="00FD6955"/>
    <w:rsid w:val="00FD6BEA"/>
    <w:rsid w:val="00FD7C27"/>
    <w:rsid w:val="00FD7DF9"/>
    <w:rsid w:val="00FE1880"/>
    <w:rsid w:val="00FE3F8E"/>
    <w:rsid w:val="00FE47ED"/>
    <w:rsid w:val="00FE5D3E"/>
    <w:rsid w:val="00FE61DC"/>
    <w:rsid w:val="00FE66CE"/>
    <w:rsid w:val="00FE67D0"/>
    <w:rsid w:val="00FE6D54"/>
    <w:rsid w:val="00FF081E"/>
    <w:rsid w:val="00FF1187"/>
    <w:rsid w:val="00FF12D4"/>
    <w:rsid w:val="00FF145C"/>
    <w:rsid w:val="00FF26EE"/>
    <w:rsid w:val="00FF3102"/>
    <w:rsid w:val="00FF47A3"/>
    <w:rsid w:val="00FF78B8"/>
    <w:rsid w:val="00FF7B17"/>
    <w:rsid w:val="02B95973"/>
    <w:rsid w:val="032A5D80"/>
    <w:rsid w:val="03376F0D"/>
    <w:rsid w:val="044D574C"/>
    <w:rsid w:val="061D23CC"/>
    <w:rsid w:val="063B33B4"/>
    <w:rsid w:val="06E133EF"/>
    <w:rsid w:val="06E274AE"/>
    <w:rsid w:val="09287EA3"/>
    <w:rsid w:val="09293651"/>
    <w:rsid w:val="09D00F08"/>
    <w:rsid w:val="0BA35564"/>
    <w:rsid w:val="0BCB0EC2"/>
    <w:rsid w:val="0CC002AB"/>
    <w:rsid w:val="0D713D7D"/>
    <w:rsid w:val="0F422A64"/>
    <w:rsid w:val="11416217"/>
    <w:rsid w:val="11FA5B96"/>
    <w:rsid w:val="12DD1B28"/>
    <w:rsid w:val="12FE3950"/>
    <w:rsid w:val="144F4F3B"/>
    <w:rsid w:val="148937C0"/>
    <w:rsid w:val="15B13C57"/>
    <w:rsid w:val="16B304F0"/>
    <w:rsid w:val="17557BC6"/>
    <w:rsid w:val="187F2692"/>
    <w:rsid w:val="199B27AF"/>
    <w:rsid w:val="19C27F34"/>
    <w:rsid w:val="1B7707A4"/>
    <w:rsid w:val="1B7B6528"/>
    <w:rsid w:val="1BA51044"/>
    <w:rsid w:val="1BAD2809"/>
    <w:rsid w:val="1BE978E3"/>
    <w:rsid w:val="1D22558C"/>
    <w:rsid w:val="1E1C2A2E"/>
    <w:rsid w:val="1F615BFF"/>
    <w:rsid w:val="20014C4D"/>
    <w:rsid w:val="201776E3"/>
    <w:rsid w:val="201E0AB7"/>
    <w:rsid w:val="20872C9F"/>
    <w:rsid w:val="20EE6699"/>
    <w:rsid w:val="211F7986"/>
    <w:rsid w:val="21342014"/>
    <w:rsid w:val="216D7189"/>
    <w:rsid w:val="216F7CED"/>
    <w:rsid w:val="226A7842"/>
    <w:rsid w:val="239F050C"/>
    <w:rsid w:val="24B52ABC"/>
    <w:rsid w:val="24DF4219"/>
    <w:rsid w:val="257E17F7"/>
    <w:rsid w:val="258C59D8"/>
    <w:rsid w:val="275663DD"/>
    <w:rsid w:val="278E5053"/>
    <w:rsid w:val="28A14497"/>
    <w:rsid w:val="29E26B1B"/>
    <w:rsid w:val="2BF92562"/>
    <w:rsid w:val="2CB67A36"/>
    <w:rsid w:val="2D02089C"/>
    <w:rsid w:val="2D707018"/>
    <w:rsid w:val="2D7F6AA0"/>
    <w:rsid w:val="2D947888"/>
    <w:rsid w:val="2EDF2C2D"/>
    <w:rsid w:val="2F036C7F"/>
    <w:rsid w:val="30187A2E"/>
    <w:rsid w:val="323A6B79"/>
    <w:rsid w:val="324F1C81"/>
    <w:rsid w:val="33111B89"/>
    <w:rsid w:val="33562ADE"/>
    <w:rsid w:val="33CC069E"/>
    <w:rsid w:val="33F52CFD"/>
    <w:rsid w:val="35ED19A9"/>
    <w:rsid w:val="367B609D"/>
    <w:rsid w:val="37454136"/>
    <w:rsid w:val="37A10F11"/>
    <w:rsid w:val="384055D4"/>
    <w:rsid w:val="39A05664"/>
    <w:rsid w:val="39A44DF7"/>
    <w:rsid w:val="39AE3CFF"/>
    <w:rsid w:val="3A1B4AA6"/>
    <w:rsid w:val="3B7E29F9"/>
    <w:rsid w:val="3C1C335B"/>
    <w:rsid w:val="3F4113F9"/>
    <w:rsid w:val="401233AD"/>
    <w:rsid w:val="40A404FA"/>
    <w:rsid w:val="40D6119B"/>
    <w:rsid w:val="40EC1E89"/>
    <w:rsid w:val="40F87989"/>
    <w:rsid w:val="418C39F4"/>
    <w:rsid w:val="425060F2"/>
    <w:rsid w:val="43051873"/>
    <w:rsid w:val="43414752"/>
    <w:rsid w:val="44FA5C36"/>
    <w:rsid w:val="45534298"/>
    <w:rsid w:val="45847BA5"/>
    <w:rsid w:val="460A070B"/>
    <w:rsid w:val="46410D56"/>
    <w:rsid w:val="469E203D"/>
    <w:rsid w:val="47091D3B"/>
    <w:rsid w:val="480C61B8"/>
    <w:rsid w:val="49E80350"/>
    <w:rsid w:val="4A270A9A"/>
    <w:rsid w:val="4A3967E6"/>
    <w:rsid w:val="4A476411"/>
    <w:rsid w:val="4A4D39E7"/>
    <w:rsid w:val="4B4103E8"/>
    <w:rsid w:val="4B4C600B"/>
    <w:rsid w:val="4BB43D8C"/>
    <w:rsid w:val="4DBA22C3"/>
    <w:rsid w:val="52423785"/>
    <w:rsid w:val="56077DC5"/>
    <w:rsid w:val="5780471A"/>
    <w:rsid w:val="578745DD"/>
    <w:rsid w:val="57B34FD7"/>
    <w:rsid w:val="581918E7"/>
    <w:rsid w:val="586507F6"/>
    <w:rsid w:val="58C02395"/>
    <w:rsid w:val="5A862128"/>
    <w:rsid w:val="5D6F6E7C"/>
    <w:rsid w:val="5D7563F9"/>
    <w:rsid w:val="5DDB1385"/>
    <w:rsid w:val="5EF942BA"/>
    <w:rsid w:val="5F047C1E"/>
    <w:rsid w:val="5F2502F1"/>
    <w:rsid w:val="5F453430"/>
    <w:rsid w:val="603D641A"/>
    <w:rsid w:val="606825F4"/>
    <w:rsid w:val="617A743E"/>
    <w:rsid w:val="619B040C"/>
    <w:rsid w:val="620627B4"/>
    <w:rsid w:val="62D3439E"/>
    <w:rsid w:val="635B7770"/>
    <w:rsid w:val="63C00196"/>
    <w:rsid w:val="63E52F4B"/>
    <w:rsid w:val="644B177B"/>
    <w:rsid w:val="64E9173A"/>
    <w:rsid w:val="65B81D41"/>
    <w:rsid w:val="66D01208"/>
    <w:rsid w:val="66F45EB8"/>
    <w:rsid w:val="676246DB"/>
    <w:rsid w:val="6815663A"/>
    <w:rsid w:val="68577B6F"/>
    <w:rsid w:val="68FF0E0B"/>
    <w:rsid w:val="697406AA"/>
    <w:rsid w:val="69782474"/>
    <w:rsid w:val="69ED1EBF"/>
    <w:rsid w:val="6B10641D"/>
    <w:rsid w:val="6B126E3A"/>
    <w:rsid w:val="6B97436A"/>
    <w:rsid w:val="6C11369E"/>
    <w:rsid w:val="6C333B5C"/>
    <w:rsid w:val="6DC17C96"/>
    <w:rsid w:val="6E7D4222"/>
    <w:rsid w:val="6F194F50"/>
    <w:rsid w:val="6FD0556E"/>
    <w:rsid w:val="712E00C6"/>
    <w:rsid w:val="71FEDFB2"/>
    <w:rsid w:val="73210D6E"/>
    <w:rsid w:val="73B91B46"/>
    <w:rsid w:val="74856C75"/>
    <w:rsid w:val="75503801"/>
    <w:rsid w:val="759F69E9"/>
    <w:rsid w:val="75BC5076"/>
    <w:rsid w:val="761D0F14"/>
    <w:rsid w:val="770B0A6E"/>
    <w:rsid w:val="774A5E4C"/>
    <w:rsid w:val="78A10217"/>
    <w:rsid w:val="795A6BAA"/>
    <w:rsid w:val="79C07B41"/>
    <w:rsid w:val="79FC3614"/>
    <w:rsid w:val="7C425BE3"/>
    <w:rsid w:val="7C6E04F7"/>
    <w:rsid w:val="7CA123F2"/>
    <w:rsid w:val="7CD82ACB"/>
    <w:rsid w:val="7D5B4447"/>
    <w:rsid w:val="7DF454F9"/>
    <w:rsid w:val="7E9F5704"/>
    <w:rsid w:val="7FA224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49"/>
    <w:qFormat/>
    <w:uiPriority w:val="0"/>
    <w:pPr>
      <w:spacing w:before="340" w:after="330" w:line="360" w:lineRule="auto"/>
      <w:jc w:val="center"/>
      <w:outlineLvl w:val="0"/>
    </w:pPr>
    <w:rPr>
      <w:kern w:val="44"/>
      <w:sz w:val="32"/>
      <w:szCs w:val="36"/>
    </w:rPr>
  </w:style>
  <w:style w:type="paragraph" w:styleId="4">
    <w:name w:val="heading 2"/>
    <w:basedOn w:val="1"/>
    <w:next w:val="1"/>
    <w:link w:val="50"/>
    <w:qFormat/>
    <w:uiPriority w:val="0"/>
    <w:pPr>
      <w:adjustRightInd w:val="0"/>
      <w:jc w:val="center"/>
      <w:textAlignment w:val="baseline"/>
      <w:outlineLvl w:val="1"/>
    </w:pPr>
    <w:rPr>
      <w:kern w:val="0"/>
      <w:szCs w:val="20"/>
    </w:rPr>
  </w:style>
  <w:style w:type="paragraph" w:styleId="3">
    <w:name w:val="heading 3"/>
    <w:basedOn w:val="1"/>
    <w:next w:val="1"/>
    <w:link w:val="48"/>
    <w:qFormat/>
    <w:uiPriority w:val="0"/>
    <w:pPr>
      <w:spacing w:before="260" w:after="260"/>
      <w:outlineLvl w:val="2"/>
    </w:pPr>
    <w:rPr>
      <w:rFonts w:ascii="宋体" w:hAnsi="宋体"/>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spacing w:before="280" w:after="290" w:line="376" w:lineRule="auto"/>
      <w:outlineLvl w:val="4"/>
    </w:pPr>
    <w:rPr>
      <w:b/>
      <w:sz w:val="28"/>
      <w:szCs w:val="20"/>
    </w:rPr>
  </w:style>
  <w:style w:type="paragraph" w:styleId="9">
    <w:name w:val="heading 6"/>
    <w:basedOn w:val="1"/>
    <w:next w:val="7"/>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7"/>
    <w:qFormat/>
    <w:uiPriority w:val="0"/>
    <w:pPr>
      <w:keepNext/>
      <w:keepLines/>
      <w:spacing w:before="240" w:after="64" w:line="320" w:lineRule="auto"/>
      <w:outlineLvl w:val="6"/>
    </w:pPr>
    <w:rPr>
      <w:b/>
      <w:sz w:val="24"/>
      <w:szCs w:val="20"/>
    </w:rPr>
  </w:style>
  <w:style w:type="paragraph" w:styleId="11">
    <w:name w:val="heading 8"/>
    <w:basedOn w:val="1"/>
    <w:next w:val="7"/>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7"/>
    <w:qFormat/>
    <w:uiPriority w:val="0"/>
    <w:pPr>
      <w:keepNext/>
      <w:keepLines/>
      <w:spacing w:before="240" w:after="64" w:line="320" w:lineRule="auto"/>
      <w:outlineLvl w:val="8"/>
    </w:pPr>
    <w:rPr>
      <w:rFonts w:ascii="Arial" w:hAnsi="Arial" w:eastAsia="黑体"/>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next w:val="8"/>
    <w:link w:val="51"/>
    <w:qFormat/>
    <w:uiPriority w:val="0"/>
    <w:pPr>
      <w:ind w:firstLine="420"/>
    </w:pPr>
    <w:rPr>
      <w:szCs w:val="20"/>
    </w:rPr>
  </w:style>
  <w:style w:type="paragraph" w:styleId="8">
    <w:name w:val="Body Text"/>
    <w:basedOn w:val="1"/>
    <w:next w:val="1"/>
    <w:qFormat/>
    <w:uiPriority w:val="0"/>
    <w:pPr>
      <w:spacing w:line="360" w:lineRule="auto"/>
    </w:pPr>
    <w:rPr>
      <w:b/>
      <w:bCs/>
      <w:sz w:val="24"/>
    </w:rPr>
  </w:style>
  <w:style w:type="paragraph" w:styleId="13">
    <w:name w:val="toc 7"/>
    <w:basedOn w:val="1"/>
    <w:next w:val="1"/>
    <w:semiHidden/>
    <w:qFormat/>
    <w:uiPriority w:val="0"/>
    <w:pPr>
      <w:ind w:left="1260"/>
      <w:jc w:val="left"/>
    </w:pPr>
    <w:rPr>
      <w:szCs w:val="21"/>
    </w:rPr>
  </w:style>
  <w:style w:type="paragraph" w:styleId="14">
    <w:name w:val="List Bullet"/>
    <w:basedOn w:val="1"/>
    <w:qFormat/>
    <w:uiPriority w:val="0"/>
    <w:pPr>
      <w:numPr>
        <w:ilvl w:val="0"/>
        <w:numId w:val="1"/>
      </w:numPr>
    </w:pPr>
    <w:rPr>
      <w:szCs w:val="20"/>
    </w:rPr>
  </w:style>
  <w:style w:type="paragraph" w:styleId="15">
    <w:name w:val="Document Map"/>
    <w:basedOn w:val="1"/>
    <w:semiHidden/>
    <w:qFormat/>
    <w:uiPriority w:val="0"/>
    <w:pPr>
      <w:shd w:val="clear" w:color="auto" w:fill="000080"/>
    </w:pPr>
  </w:style>
  <w:style w:type="paragraph" w:styleId="16">
    <w:name w:val="annotation text"/>
    <w:basedOn w:val="1"/>
    <w:link w:val="52"/>
    <w:semiHidden/>
    <w:qFormat/>
    <w:uiPriority w:val="0"/>
    <w:pPr>
      <w:autoSpaceDE w:val="0"/>
      <w:autoSpaceDN w:val="0"/>
      <w:adjustRightInd w:val="0"/>
      <w:jc w:val="left"/>
      <w:textAlignment w:val="baseline"/>
    </w:pPr>
    <w:rPr>
      <w:rFonts w:ascii="宋体"/>
      <w:kern w:val="0"/>
      <w:sz w:val="34"/>
      <w:szCs w:val="20"/>
    </w:rPr>
  </w:style>
  <w:style w:type="paragraph" w:styleId="17">
    <w:name w:val="Body Text 3"/>
    <w:basedOn w:val="1"/>
    <w:qFormat/>
    <w:uiPriority w:val="0"/>
    <w:pPr>
      <w:spacing w:after="120"/>
    </w:pPr>
    <w:rPr>
      <w:sz w:val="16"/>
      <w:szCs w:val="16"/>
    </w:rPr>
  </w:style>
  <w:style w:type="paragraph" w:styleId="18">
    <w:name w:val="Body Text Indent"/>
    <w:basedOn w:val="1"/>
    <w:qFormat/>
    <w:uiPriority w:val="0"/>
    <w:pPr>
      <w:spacing w:line="360" w:lineRule="auto"/>
      <w:ind w:firstLine="420" w:firstLineChars="200"/>
    </w:pPr>
  </w:style>
  <w:style w:type="paragraph" w:styleId="19">
    <w:name w:val="toc 5"/>
    <w:basedOn w:val="1"/>
    <w:next w:val="1"/>
    <w:semiHidden/>
    <w:qFormat/>
    <w:uiPriority w:val="0"/>
    <w:pPr>
      <w:ind w:left="840"/>
      <w:jc w:val="left"/>
    </w:pPr>
    <w:rPr>
      <w:szCs w:val="21"/>
    </w:rPr>
  </w:style>
  <w:style w:type="paragraph" w:styleId="20">
    <w:name w:val="toc 3"/>
    <w:basedOn w:val="1"/>
    <w:next w:val="1"/>
    <w:semiHidden/>
    <w:qFormat/>
    <w:uiPriority w:val="0"/>
    <w:pPr>
      <w:ind w:left="420"/>
      <w:jc w:val="left"/>
    </w:pPr>
    <w:rPr>
      <w:i/>
      <w:iCs/>
    </w:rPr>
  </w:style>
  <w:style w:type="paragraph" w:styleId="21">
    <w:name w:val="Plain Text"/>
    <w:basedOn w:val="1"/>
    <w:link w:val="79"/>
    <w:qFormat/>
    <w:uiPriority w:val="0"/>
    <w:rPr>
      <w:rFonts w:ascii="宋体" w:hAnsi="Courier New"/>
      <w:szCs w:val="20"/>
    </w:rPr>
  </w:style>
  <w:style w:type="paragraph" w:styleId="22">
    <w:name w:val="toc 8"/>
    <w:basedOn w:val="1"/>
    <w:next w:val="1"/>
    <w:semiHidden/>
    <w:qFormat/>
    <w:uiPriority w:val="0"/>
    <w:pPr>
      <w:ind w:left="1470"/>
      <w:jc w:val="left"/>
    </w:pPr>
    <w:rPr>
      <w:szCs w:val="21"/>
    </w:rPr>
  </w:style>
  <w:style w:type="paragraph" w:styleId="23">
    <w:name w:val="Date"/>
    <w:basedOn w:val="1"/>
    <w:next w:val="1"/>
    <w:qFormat/>
    <w:uiPriority w:val="0"/>
    <w:rPr>
      <w:rFonts w:ascii="宋体" w:hAnsi="Courier New"/>
      <w:sz w:val="32"/>
      <w:szCs w:val="20"/>
    </w:rPr>
  </w:style>
  <w:style w:type="paragraph" w:styleId="24">
    <w:name w:val="Body Text Indent 2"/>
    <w:basedOn w:val="1"/>
    <w:qFormat/>
    <w:uiPriority w:val="0"/>
    <w:pPr>
      <w:spacing w:beforeLines="50" w:afterLines="50" w:line="120" w:lineRule="auto"/>
      <w:ind w:firstLine="840" w:firstLineChars="400"/>
      <w:jc w:val="left"/>
    </w:pPr>
    <w:rPr>
      <w:rFonts w:ascii="宋体" w:hAnsi="宋体"/>
    </w:rPr>
  </w:style>
  <w:style w:type="paragraph" w:styleId="25">
    <w:name w:val="Balloon Text"/>
    <w:basedOn w:val="1"/>
    <w:semiHidden/>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pPr>
      <w:spacing w:before="120" w:after="120"/>
      <w:jc w:val="left"/>
    </w:pPr>
    <w:rPr>
      <w:b/>
      <w:bCs/>
      <w:caps/>
    </w:rPr>
  </w:style>
  <w:style w:type="paragraph" w:styleId="29">
    <w:name w:val="toc 4"/>
    <w:basedOn w:val="1"/>
    <w:next w:val="1"/>
    <w:semiHidden/>
    <w:qFormat/>
    <w:uiPriority w:val="0"/>
    <w:pPr>
      <w:ind w:left="630"/>
      <w:jc w:val="left"/>
    </w:pPr>
    <w:rPr>
      <w:szCs w:val="21"/>
    </w:rPr>
  </w:style>
  <w:style w:type="paragraph" w:styleId="30">
    <w:name w:val="toc 6"/>
    <w:basedOn w:val="1"/>
    <w:next w:val="1"/>
    <w:semiHidden/>
    <w:qFormat/>
    <w:uiPriority w:val="0"/>
    <w:pPr>
      <w:ind w:left="1050"/>
      <w:jc w:val="left"/>
    </w:pPr>
    <w:rPr>
      <w:szCs w:val="21"/>
    </w:rPr>
  </w:style>
  <w:style w:type="paragraph" w:styleId="31">
    <w:name w:val="Body Text Indent 3"/>
    <w:basedOn w:val="1"/>
    <w:qFormat/>
    <w:uiPriority w:val="0"/>
    <w:pPr>
      <w:spacing w:line="360" w:lineRule="auto"/>
      <w:ind w:firstLine="482" w:firstLineChars="200"/>
    </w:pPr>
    <w:rPr>
      <w:rFonts w:ascii="宋体"/>
      <w:b/>
      <w:bCs/>
      <w:sz w:val="24"/>
    </w:rPr>
  </w:style>
  <w:style w:type="paragraph" w:styleId="32">
    <w:name w:val="toc 2"/>
    <w:basedOn w:val="1"/>
    <w:next w:val="1"/>
    <w:semiHidden/>
    <w:qFormat/>
    <w:uiPriority w:val="0"/>
    <w:pPr>
      <w:tabs>
        <w:tab w:val="right" w:leader="dot" w:pos="8296"/>
      </w:tabs>
      <w:ind w:left="210"/>
      <w:jc w:val="left"/>
    </w:pPr>
    <w:rPr>
      <w:smallCaps/>
    </w:rPr>
  </w:style>
  <w:style w:type="paragraph" w:styleId="33">
    <w:name w:val="toc 9"/>
    <w:basedOn w:val="1"/>
    <w:next w:val="1"/>
    <w:semiHidden/>
    <w:qFormat/>
    <w:uiPriority w:val="0"/>
    <w:pPr>
      <w:ind w:left="1680"/>
      <w:jc w:val="left"/>
    </w:pPr>
    <w:rPr>
      <w:szCs w:val="21"/>
    </w:rPr>
  </w:style>
  <w:style w:type="paragraph" w:styleId="34">
    <w:name w:val="Body Text 2"/>
    <w:basedOn w:val="1"/>
    <w:qFormat/>
    <w:uiPriority w:val="0"/>
    <w:pPr>
      <w:spacing w:line="360" w:lineRule="auto"/>
    </w:pPr>
    <w:rPr>
      <w:sz w:val="24"/>
    </w:r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color w:val="000000"/>
      <w:kern w:val="0"/>
      <w:sz w:val="20"/>
      <w:szCs w:val="20"/>
    </w:rPr>
  </w:style>
  <w:style w:type="paragraph" w:styleId="36">
    <w:name w:val="Normal (Web)"/>
    <w:basedOn w:val="1"/>
    <w:qFormat/>
    <w:uiPriority w:val="0"/>
    <w:rPr>
      <w:sz w:val="24"/>
    </w:rPr>
  </w:style>
  <w:style w:type="paragraph" w:styleId="37">
    <w:name w:val="Title"/>
    <w:basedOn w:val="1"/>
    <w:qFormat/>
    <w:uiPriority w:val="0"/>
    <w:pPr>
      <w:spacing w:before="240" w:after="60"/>
      <w:jc w:val="center"/>
      <w:outlineLvl w:val="0"/>
    </w:pPr>
    <w:rPr>
      <w:rFonts w:ascii="Arial" w:hAnsi="Arial" w:eastAsia="隶书" w:cs="Arial"/>
      <w:b/>
      <w:bCs/>
      <w:sz w:val="32"/>
      <w:szCs w:val="32"/>
    </w:rPr>
  </w:style>
  <w:style w:type="paragraph" w:styleId="38">
    <w:name w:val="annotation subject"/>
    <w:basedOn w:val="16"/>
    <w:next w:val="16"/>
    <w:semiHidden/>
    <w:qFormat/>
    <w:uiPriority w:val="0"/>
    <w:pPr>
      <w:autoSpaceDE/>
      <w:autoSpaceDN/>
      <w:adjustRightInd/>
      <w:textAlignment w:val="auto"/>
    </w:pPr>
    <w:rPr>
      <w:rFonts w:ascii="Times New Roman"/>
      <w:b/>
      <w:bCs/>
      <w:kern w:val="2"/>
      <w:sz w:val="21"/>
      <w:szCs w:val="24"/>
    </w:rPr>
  </w:style>
  <w:style w:type="paragraph" w:styleId="39">
    <w:name w:val="Body Text First Indent 2"/>
    <w:basedOn w:val="18"/>
    <w:unhideWhenUsed/>
    <w:qFormat/>
    <w:uiPriority w:val="99"/>
    <w:pPr>
      <w:spacing w:after="120"/>
      <w:ind w:left="420" w:leftChars="200"/>
    </w:pPr>
    <w:rPr>
      <w:rFonts w:ascii="Calibri" w:hAnsi="Calibri"/>
      <w:szCs w:val="22"/>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page number"/>
    <w:basedOn w:val="42"/>
    <w:qFormat/>
    <w:uiPriority w:val="0"/>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unhideWhenUsed/>
    <w:qFormat/>
    <w:uiPriority w:val="0"/>
    <w:rPr>
      <w:sz w:val="21"/>
      <w:szCs w:val="21"/>
    </w:rPr>
  </w:style>
  <w:style w:type="character" w:customStyle="1" w:styleId="47">
    <w:name w:val="标题 4 字符"/>
    <w:link w:val="5"/>
    <w:qFormat/>
    <w:uiPriority w:val="0"/>
    <w:rPr>
      <w:rFonts w:ascii="Arial" w:hAnsi="Arial" w:eastAsia="黑体"/>
      <w:b/>
      <w:bCs/>
      <w:kern w:val="2"/>
      <w:sz w:val="28"/>
      <w:szCs w:val="28"/>
      <w:lang w:val="en-US" w:eastAsia="zh-CN" w:bidi="ar-SA"/>
    </w:rPr>
  </w:style>
  <w:style w:type="character" w:customStyle="1" w:styleId="48">
    <w:name w:val="标题 3 字符"/>
    <w:link w:val="3"/>
    <w:qFormat/>
    <w:uiPriority w:val="0"/>
    <w:rPr>
      <w:rFonts w:ascii="宋体" w:hAnsi="宋体" w:eastAsia="宋体"/>
      <w:b/>
      <w:bCs/>
      <w:kern w:val="2"/>
      <w:sz w:val="28"/>
      <w:szCs w:val="32"/>
      <w:lang w:val="en-US" w:eastAsia="zh-CN" w:bidi="ar-SA"/>
    </w:rPr>
  </w:style>
  <w:style w:type="character" w:customStyle="1" w:styleId="49">
    <w:name w:val="标题 1 字符"/>
    <w:link w:val="2"/>
    <w:qFormat/>
    <w:uiPriority w:val="0"/>
    <w:rPr>
      <w:rFonts w:ascii="宋体" w:hAnsi="宋体" w:eastAsia="宋体"/>
      <w:b/>
      <w:bCs/>
      <w:kern w:val="44"/>
      <w:sz w:val="32"/>
      <w:szCs w:val="36"/>
      <w:lang w:val="en-US" w:eastAsia="zh-CN" w:bidi="ar-SA"/>
    </w:rPr>
  </w:style>
  <w:style w:type="character" w:customStyle="1" w:styleId="50">
    <w:name w:val="标题 2 字符"/>
    <w:link w:val="4"/>
    <w:qFormat/>
    <w:uiPriority w:val="0"/>
    <w:rPr>
      <w:rFonts w:ascii="宋体" w:hAnsi="宋体" w:eastAsia="宋体"/>
      <w:b/>
      <w:sz w:val="28"/>
      <w:lang w:val="en-US" w:eastAsia="zh-CN" w:bidi="ar-SA"/>
    </w:rPr>
  </w:style>
  <w:style w:type="character" w:customStyle="1" w:styleId="51">
    <w:name w:val="正文缩进 字符"/>
    <w:link w:val="7"/>
    <w:qFormat/>
    <w:uiPriority w:val="0"/>
    <w:rPr>
      <w:rFonts w:eastAsia="宋体"/>
      <w:kern w:val="2"/>
      <w:sz w:val="21"/>
      <w:lang w:val="en-US" w:eastAsia="zh-CN" w:bidi="ar-SA"/>
    </w:rPr>
  </w:style>
  <w:style w:type="character" w:customStyle="1" w:styleId="52">
    <w:name w:val="批注文字 字符"/>
    <w:link w:val="16"/>
    <w:semiHidden/>
    <w:qFormat/>
    <w:uiPriority w:val="0"/>
    <w:rPr>
      <w:rFonts w:ascii="宋体" w:eastAsia="宋体"/>
      <w:sz w:val="34"/>
      <w:lang w:val="en-US" w:eastAsia="zh-CN" w:bidi="ar-SA"/>
    </w:rPr>
  </w:style>
  <w:style w:type="character" w:customStyle="1" w:styleId="53">
    <w:name w:val="页眉 字符"/>
    <w:link w:val="27"/>
    <w:qFormat/>
    <w:uiPriority w:val="0"/>
    <w:rPr>
      <w:rFonts w:eastAsia="宋体"/>
      <w:kern w:val="2"/>
      <w:sz w:val="18"/>
      <w:szCs w:val="18"/>
      <w:lang w:val="en-US" w:eastAsia="zh-CN" w:bidi="ar-SA"/>
    </w:rPr>
  </w:style>
  <w:style w:type="character" w:customStyle="1" w:styleId="54">
    <w:name w:val="标题 3 Char"/>
    <w:qFormat/>
    <w:uiPriority w:val="0"/>
    <w:rPr>
      <w:rFonts w:ascii="黑体" w:eastAsia="黑体"/>
      <w:bCs/>
      <w:sz w:val="30"/>
    </w:rPr>
  </w:style>
  <w:style w:type="paragraph" w:customStyle="1" w:styleId="5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
    <w:name w:val="Char Char Char Char Char Char Char"/>
    <w:basedOn w:val="1"/>
    <w:qFormat/>
    <w:uiPriority w:val="0"/>
    <w:pPr>
      <w:widowControl/>
      <w:spacing w:after="160" w:line="240" w:lineRule="exact"/>
      <w:jc w:val="left"/>
    </w:pPr>
  </w:style>
  <w:style w:type="paragraph" w:customStyle="1" w:styleId="5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8">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59">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0">
    <w:name w:val="List Paragraph"/>
    <w:basedOn w:val="1"/>
    <w:qFormat/>
    <w:uiPriority w:val="34"/>
    <w:pPr>
      <w:ind w:firstLine="420" w:firstLineChars="200"/>
    </w:pPr>
  </w:style>
  <w:style w:type="paragraph" w:customStyle="1" w:styleId="61">
    <w:name w:val="自定义正文"/>
    <w:basedOn w:val="1"/>
    <w:qFormat/>
    <w:uiPriority w:val="0"/>
    <w:pPr>
      <w:spacing w:afterLines="50"/>
      <w:ind w:left="600" w:leftChars="600"/>
    </w:pPr>
  </w:style>
  <w:style w:type="paragraph" w:customStyle="1" w:styleId="62">
    <w:name w:val="_Style 51"/>
    <w:basedOn w:val="1"/>
    <w:qFormat/>
    <w:uiPriority w:val="0"/>
    <w:pPr>
      <w:widowControl/>
      <w:spacing w:after="160" w:line="240" w:lineRule="exact"/>
      <w:jc w:val="left"/>
    </w:pPr>
  </w:style>
  <w:style w:type="paragraph" w:customStyle="1" w:styleId="63">
    <w:name w:val="Char Char"/>
    <w:basedOn w:val="1"/>
    <w:qFormat/>
    <w:uiPriority w:val="0"/>
    <w:rPr>
      <w:rFonts w:ascii="Tahoma" w:hAnsi="Tahoma"/>
      <w:sz w:val="24"/>
      <w:szCs w:val="20"/>
    </w:rPr>
  </w:style>
  <w:style w:type="paragraph" w:customStyle="1" w:styleId="64">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5">
    <w:name w:val="样式41"/>
    <w:basedOn w:val="1"/>
    <w:qFormat/>
    <w:uiPriority w:val="0"/>
    <w:pPr>
      <w:numPr>
        <w:ilvl w:val="0"/>
        <w:numId w:val="2"/>
      </w:numPr>
      <w:tabs>
        <w:tab w:val="left" w:pos="945"/>
        <w:tab w:val="clear" w:pos="2040"/>
      </w:tabs>
      <w:spacing w:line="360" w:lineRule="auto"/>
    </w:pPr>
    <w:rPr>
      <w:b/>
      <w:color w:val="000000"/>
      <w:sz w:val="24"/>
      <w:szCs w:val="20"/>
    </w:rPr>
  </w:style>
  <w:style w:type="paragraph" w:customStyle="1" w:styleId="6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67">
    <w:name w:val="Char Char Char Char Char"/>
    <w:basedOn w:val="1"/>
    <w:qFormat/>
    <w:uiPriority w:val="0"/>
    <w:rPr>
      <w:rFonts w:ascii="Tahoma" w:hAnsi="Tahoma"/>
      <w:sz w:val="24"/>
      <w:szCs w:val="20"/>
    </w:rPr>
  </w:style>
  <w:style w:type="paragraph" w:customStyle="1" w:styleId="68">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9">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Char Char Char Char Char Char Char1"/>
    <w:basedOn w:val="1"/>
    <w:qFormat/>
    <w:uiPriority w:val="0"/>
    <w:pPr>
      <w:widowControl/>
      <w:spacing w:after="160" w:line="240" w:lineRule="exact"/>
      <w:jc w:val="left"/>
    </w:pPr>
  </w:style>
  <w:style w:type="paragraph" w:customStyle="1" w:styleId="71">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72">
    <w:name w:val="Table Paragraph"/>
    <w:qFormat/>
    <w:uiPriority w:val="1"/>
    <w:pPr>
      <w:framePr w:wrap="around" w:vAnchor="margin" w:hAnchor="text" w:y="1"/>
      <w:widowControl w:val="0"/>
    </w:pPr>
    <w:rPr>
      <w:rFonts w:ascii="宋体" w:hAnsi="宋体" w:eastAsia="宋体" w:cs="宋体"/>
      <w:color w:val="000000"/>
      <w:sz w:val="24"/>
      <w:szCs w:val="24"/>
      <w:lang w:val="en-US" w:eastAsia="zh-CN" w:bidi="ar-SA"/>
    </w:rPr>
  </w:style>
  <w:style w:type="character" w:customStyle="1" w:styleId="73">
    <w:name w:val="font11"/>
    <w:basedOn w:val="42"/>
    <w:qFormat/>
    <w:uiPriority w:val="0"/>
    <w:rPr>
      <w:rFonts w:hint="eastAsia" w:ascii="宋体" w:hAnsi="宋体" w:eastAsia="宋体" w:cs="宋体"/>
      <w:color w:val="000000"/>
      <w:sz w:val="20"/>
      <w:szCs w:val="20"/>
      <w:u w:val="none"/>
    </w:rPr>
  </w:style>
  <w:style w:type="character" w:customStyle="1" w:styleId="74">
    <w:name w:val="font41"/>
    <w:basedOn w:val="42"/>
    <w:qFormat/>
    <w:uiPriority w:val="0"/>
    <w:rPr>
      <w:rFonts w:hint="eastAsia" w:ascii="宋体" w:hAnsi="宋体" w:eastAsia="宋体" w:cs="宋体"/>
      <w:color w:val="000000"/>
      <w:sz w:val="20"/>
      <w:szCs w:val="20"/>
      <w:u w:val="none"/>
    </w:rPr>
  </w:style>
  <w:style w:type="character" w:customStyle="1" w:styleId="75">
    <w:name w:val="font21"/>
    <w:basedOn w:val="42"/>
    <w:qFormat/>
    <w:uiPriority w:val="0"/>
    <w:rPr>
      <w:rFonts w:hint="eastAsia" w:ascii="宋体" w:hAnsi="宋体" w:eastAsia="宋体" w:cs="宋体"/>
      <w:color w:val="000000"/>
      <w:sz w:val="20"/>
      <w:szCs w:val="20"/>
      <w:u w:val="none"/>
    </w:rPr>
  </w:style>
  <w:style w:type="character" w:customStyle="1" w:styleId="76">
    <w:name w:val="font31"/>
    <w:basedOn w:val="42"/>
    <w:qFormat/>
    <w:uiPriority w:val="0"/>
    <w:rPr>
      <w:rFonts w:hint="eastAsia" w:ascii="宋体" w:hAnsi="宋体" w:eastAsia="宋体" w:cs="宋体"/>
      <w:color w:val="000000"/>
      <w:sz w:val="20"/>
      <w:szCs w:val="20"/>
      <w:u w:val="none"/>
      <w:vertAlign w:val="superscript"/>
    </w:rPr>
  </w:style>
  <w:style w:type="character" w:customStyle="1" w:styleId="77">
    <w:name w:val="font61"/>
    <w:basedOn w:val="42"/>
    <w:qFormat/>
    <w:uiPriority w:val="0"/>
    <w:rPr>
      <w:rFonts w:hint="eastAsia" w:ascii="宋体" w:hAnsi="宋体" w:eastAsia="宋体" w:cs="宋体"/>
      <w:color w:val="000000"/>
      <w:sz w:val="20"/>
      <w:szCs w:val="20"/>
      <w:u w:val="none"/>
    </w:rPr>
  </w:style>
  <w:style w:type="paragraph" w:customStyle="1" w:styleId="7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9">
    <w:name w:val="纯文本 字符"/>
    <w:link w:val="21"/>
    <w:qFormat/>
    <w:uiPriority w:val="0"/>
    <w:rPr>
      <w:rFonts w:ascii="宋体" w:hAnsi="Courier New"/>
      <w:kern w:val="2"/>
      <w:sz w:val="21"/>
    </w:rPr>
  </w:style>
  <w:style w:type="paragraph" w:customStyle="1" w:styleId="80">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8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深圳市清华斯维尔软件科技有限公司</Company>
  <Pages>1</Pages>
  <Words>1776</Words>
  <Characters>10129</Characters>
  <Lines>84</Lines>
  <Paragraphs>23</Paragraphs>
  <TotalTime>27</TotalTime>
  <ScaleCrop>false</ScaleCrop>
  <LinksUpToDate>false</LinksUpToDate>
  <CharactersWithSpaces>11882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2015-05-11T09:29:00Z</dcterms:created>
  <dc:creator>thsware</dc:creator>
  <cp:lastModifiedBy>砖</cp:lastModifiedBy>
  <cp:lastPrinted>2023-02-17T07:13:00Z</cp:lastPrinted>
  <dcterms:modified xsi:type="dcterms:W3CDTF">2023-11-14T01:57:41Z</dcterms:modified>
  <dc:title>招  标　文　件</dc:title>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15019F5DCA894773B26BD55C3D03F2E6</vt:lpwstr>
  </property>
</Properties>
</file>